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520" w14:textId="5AF60E72" w:rsidR="00E70014" w:rsidRPr="00362A50" w:rsidRDefault="00E70014" w:rsidP="00E70014">
      <w:pPr>
        <w:pStyle w:val="Nagwek4"/>
        <w:spacing w:after="0"/>
        <w:jc w:val="both"/>
        <w:rPr>
          <w:rFonts w:ascii="Bookman Old Style" w:hAnsi="Bookman Old Style"/>
        </w:rPr>
      </w:pPr>
      <w:bookmarkStart w:id="0" w:name="_Toc459914192"/>
      <w:bookmarkStart w:id="1" w:name="_Toc501399517"/>
      <w:bookmarkStart w:id="2" w:name="_Ref380590415"/>
      <w:bookmarkStart w:id="3" w:name="_Toc382226327"/>
      <w:bookmarkStart w:id="4" w:name="_Toc448083006"/>
      <w:r w:rsidRPr="00362A50">
        <w:rPr>
          <w:rFonts w:ascii="Bookman Old Style" w:hAnsi="Bookman Old Style"/>
        </w:rPr>
        <w:t xml:space="preserve">D-04.05.01. </w:t>
      </w:r>
      <w:r w:rsidR="00DF5E54">
        <w:rPr>
          <w:rFonts w:ascii="Bookman Old Style" w:hAnsi="Bookman Old Style"/>
        </w:rPr>
        <w:t>Warstwa</w:t>
      </w:r>
      <w:r w:rsidRPr="00362A50">
        <w:rPr>
          <w:rFonts w:ascii="Bookman Old Style" w:hAnsi="Bookman Old Style"/>
        </w:rPr>
        <w:t xml:space="preserve"> ulepszone</w:t>
      </w:r>
      <w:r w:rsidR="00DF5E54">
        <w:rPr>
          <w:rFonts w:ascii="Bookman Old Style" w:hAnsi="Bookman Old Style"/>
        </w:rPr>
        <w:t>go</w:t>
      </w:r>
      <w:r w:rsidRPr="00362A50">
        <w:rPr>
          <w:rFonts w:ascii="Bookman Old Style" w:hAnsi="Bookman Old Style"/>
        </w:rPr>
        <w:t xml:space="preserve"> podłoż</w:t>
      </w:r>
      <w:r w:rsidR="00DF5E54">
        <w:rPr>
          <w:rFonts w:ascii="Bookman Old Style" w:hAnsi="Bookman Old Style"/>
        </w:rPr>
        <w:t>a</w:t>
      </w:r>
      <w:r w:rsidRPr="00362A50">
        <w:rPr>
          <w:rFonts w:ascii="Bookman Old Style" w:hAnsi="Bookman Old Style"/>
        </w:rPr>
        <w:t xml:space="preserve"> </w:t>
      </w:r>
      <w:r w:rsidR="009E6B8E">
        <w:rPr>
          <w:rFonts w:ascii="Bookman Old Style" w:hAnsi="Bookman Old Style"/>
        </w:rPr>
        <w:t xml:space="preserve">(WUP) </w:t>
      </w:r>
      <w:r w:rsidRPr="00362A50">
        <w:rPr>
          <w:rFonts w:ascii="Bookman Old Style" w:hAnsi="Bookman Old Style"/>
        </w:rPr>
        <w:t>z gruntu stabilizowanego hydraulicznie.</w:t>
      </w:r>
      <w:bookmarkEnd w:id="0"/>
      <w:bookmarkEnd w:id="1"/>
    </w:p>
    <w:p w14:paraId="0E3F6CEB" w14:textId="77777777" w:rsidR="00E70014" w:rsidRPr="00362A50" w:rsidRDefault="00E70014" w:rsidP="00E70014">
      <w:pPr>
        <w:pStyle w:val="tekstost"/>
        <w:rPr>
          <w:rFonts w:ascii="Bookman Old Style" w:hAnsi="Bookman Old Style"/>
          <w:b/>
        </w:rPr>
      </w:pPr>
    </w:p>
    <w:p w14:paraId="32422101" w14:textId="77777777" w:rsidR="00E70014" w:rsidRPr="00362A50" w:rsidRDefault="00E70014" w:rsidP="00E70014">
      <w:pPr>
        <w:pStyle w:val="tekstost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1. WSTĘP</w:t>
      </w:r>
      <w:r w:rsidRPr="00362A50">
        <w:rPr>
          <w:rFonts w:ascii="Bookman Old Style" w:hAnsi="Bookman Old Style"/>
          <w:sz w:val="28"/>
          <w:szCs w:val="28"/>
        </w:rPr>
        <w:t xml:space="preserve"> </w:t>
      </w:r>
    </w:p>
    <w:p w14:paraId="2DF8EE98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1.1. Przedmiot STWiORB</w:t>
      </w:r>
    </w:p>
    <w:p w14:paraId="41E5FEC8" w14:textId="67B3937A" w:rsidR="00E70014" w:rsidRPr="007455B1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Przedmiotem niniejszej STWiORB są wymagania dotyczące wykonania i odbioru robót związanych z wykonaniem </w:t>
      </w:r>
      <w:r w:rsidR="00DF5E54">
        <w:rPr>
          <w:rFonts w:ascii="Bookman Old Style" w:hAnsi="Bookman Old Style"/>
          <w:sz w:val="20"/>
          <w:szCs w:val="20"/>
        </w:rPr>
        <w:t xml:space="preserve">warstwy </w:t>
      </w:r>
      <w:r w:rsidRPr="00362A50">
        <w:rPr>
          <w:rFonts w:ascii="Bookman Old Style" w:hAnsi="Bookman Old Style"/>
          <w:sz w:val="20"/>
          <w:szCs w:val="20"/>
        </w:rPr>
        <w:t>ulepsz</w:t>
      </w:r>
      <w:r w:rsidR="00DF5E54">
        <w:rPr>
          <w:rFonts w:ascii="Bookman Old Style" w:hAnsi="Bookman Old Style"/>
          <w:sz w:val="20"/>
          <w:szCs w:val="20"/>
        </w:rPr>
        <w:t>onego</w:t>
      </w:r>
      <w:r w:rsidRPr="00362A50">
        <w:rPr>
          <w:rFonts w:ascii="Bookman Old Style" w:hAnsi="Bookman Old Style"/>
          <w:sz w:val="20"/>
          <w:szCs w:val="20"/>
        </w:rPr>
        <w:t xml:space="preserve"> podłoża z gruntu stabilizowanego </w:t>
      </w:r>
      <w:r w:rsidR="00704E0C">
        <w:rPr>
          <w:rFonts w:ascii="Bookman Old Style" w:hAnsi="Bookman Old Style"/>
          <w:sz w:val="20"/>
          <w:szCs w:val="20"/>
        </w:rPr>
        <w:t xml:space="preserve">spoiwami </w:t>
      </w:r>
      <w:r w:rsidRPr="00362A50">
        <w:rPr>
          <w:rFonts w:ascii="Bookman Old Style" w:hAnsi="Bookman Old Style"/>
          <w:sz w:val="20"/>
          <w:szCs w:val="20"/>
        </w:rPr>
        <w:t>hydrauliczn</w:t>
      </w:r>
      <w:r w:rsidR="00704E0C">
        <w:rPr>
          <w:rFonts w:ascii="Bookman Old Style" w:hAnsi="Bookman Old Style"/>
          <w:sz w:val="20"/>
          <w:szCs w:val="20"/>
        </w:rPr>
        <w:t>ym</w:t>
      </w:r>
      <w:r w:rsidRPr="00362A50">
        <w:rPr>
          <w:rFonts w:ascii="Bookman Old Style" w:hAnsi="Bookman Old Style"/>
          <w:sz w:val="20"/>
          <w:szCs w:val="20"/>
        </w:rPr>
        <w:t>i dla zadania</w:t>
      </w:r>
      <w:r w:rsidR="00704E0C">
        <w:rPr>
          <w:rFonts w:ascii="Bookman Old Style" w:hAnsi="Bookman Old Style"/>
          <w:sz w:val="20"/>
          <w:szCs w:val="20"/>
        </w:rPr>
        <w:t xml:space="preserve">: </w:t>
      </w:r>
      <w:r w:rsidR="006760A4" w:rsidRPr="006760A4">
        <w:rPr>
          <w:rFonts w:ascii="Bookman Old Style" w:hAnsi="Bookman Old Style"/>
          <w:b/>
          <w:bCs/>
          <w:sz w:val="20"/>
          <w:szCs w:val="20"/>
        </w:rPr>
        <w:t>„Budowa ul. Cichej, Południowej i Zachodniej w msc. Bukowa</w:t>
      </w:r>
      <w:r w:rsidRPr="007455B1">
        <w:rPr>
          <w:rFonts w:ascii="Bookman Old Style" w:hAnsi="Bookman Old Style"/>
          <w:b/>
          <w:sz w:val="20"/>
          <w:szCs w:val="20"/>
        </w:rPr>
        <w:t>”.</w:t>
      </w:r>
    </w:p>
    <w:p w14:paraId="2F6C1606" w14:textId="77777777" w:rsidR="00E70014" w:rsidRPr="00362A50" w:rsidRDefault="00E70014" w:rsidP="00E70014">
      <w:pPr>
        <w:keepNext/>
        <w:keepLines/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1.2. Zakres stosowania STWiORB</w:t>
      </w:r>
    </w:p>
    <w:p w14:paraId="6095B613" w14:textId="77777777" w:rsidR="00E70014" w:rsidRPr="00362A50" w:rsidRDefault="00E70014" w:rsidP="00E70014">
      <w:pPr>
        <w:keepNext/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STWiORB jest stosowana jako dokument kontraktowy przy realizacji robót wymienionych w p. 1.1.</w:t>
      </w:r>
      <w:r w:rsidRPr="00362A50">
        <w:rPr>
          <w:rFonts w:ascii="Bookman Old Style" w:hAnsi="Bookman Old Style"/>
          <w:b/>
          <w:sz w:val="20"/>
          <w:szCs w:val="20"/>
        </w:rPr>
        <w:t xml:space="preserve"> </w:t>
      </w:r>
    </w:p>
    <w:p w14:paraId="6A76E532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1.3. Zakres robót objętych STWiORB</w:t>
      </w:r>
    </w:p>
    <w:p w14:paraId="3D42911F" w14:textId="2870284E" w:rsidR="00BA3602" w:rsidRPr="00BA3602" w:rsidRDefault="00E70014" w:rsidP="006760A4">
      <w:pPr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Ustalenia zawarte w niniejszej STWiORB mają zastosowanie przy wykonywaniu </w:t>
      </w:r>
      <w:r w:rsidR="00DF5E54" w:rsidRPr="00362A50">
        <w:rPr>
          <w:rFonts w:ascii="Bookman Old Style" w:hAnsi="Bookman Old Style"/>
          <w:sz w:val="20"/>
          <w:szCs w:val="20"/>
        </w:rPr>
        <w:t>warstw</w:t>
      </w:r>
      <w:r w:rsidR="00704E0C">
        <w:rPr>
          <w:rFonts w:ascii="Bookman Old Style" w:hAnsi="Bookman Old Style"/>
          <w:sz w:val="20"/>
          <w:szCs w:val="20"/>
        </w:rPr>
        <w:t>y</w:t>
      </w:r>
      <w:r w:rsidR="00DF5E54" w:rsidRPr="00362A50">
        <w:rPr>
          <w:rFonts w:ascii="Bookman Old Style" w:hAnsi="Bookman Old Style"/>
          <w:sz w:val="20"/>
          <w:szCs w:val="20"/>
        </w:rPr>
        <w:t xml:space="preserve"> ulepszonego podłoża z gruntu stabilizowanego hydraulicznie o Rm = 2,5 MPa o grubości </w:t>
      </w:r>
      <w:r w:rsidR="006760A4">
        <w:rPr>
          <w:rFonts w:ascii="Bookman Old Style" w:hAnsi="Bookman Old Style"/>
          <w:sz w:val="20"/>
          <w:szCs w:val="20"/>
        </w:rPr>
        <w:t>3</w:t>
      </w:r>
      <w:r w:rsidR="00DF5E54">
        <w:rPr>
          <w:rFonts w:ascii="Bookman Old Style" w:hAnsi="Bookman Old Style"/>
          <w:sz w:val="20"/>
          <w:szCs w:val="20"/>
        </w:rPr>
        <w:t xml:space="preserve">0 cm </w:t>
      </w:r>
      <w:r w:rsidR="00BA3602">
        <w:rPr>
          <w:rFonts w:ascii="Bookman Old Style" w:hAnsi="Bookman Old Style"/>
          <w:sz w:val="20"/>
          <w:szCs w:val="20"/>
        </w:rPr>
        <w:t>zgodnie z Dokumentacją Projektową pełni również funkcję warstwy odcinającej.</w:t>
      </w:r>
    </w:p>
    <w:p w14:paraId="319C974B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1.4. Określenia podstawowe</w:t>
      </w:r>
    </w:p>
    <w:p w14:paraId="5F64EA24" w14:textId="7AFA72EE" w:rsidR="00E70014" w:rsidRPr="00362A50" w:rsidRDefault="00E70014" w:rsidP="00E70014">
      <w:pPr>
        <w:pStyle w:val="Tekstkomentarza"/>
        <w:jc w:val="both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 xml:space="preserve">1.4.1. </w:t>
      </w:r>
      <w:r w:rsidR="00CC5139" w:rsidRPr="00CC5139">
        <w:rPr>
          <w:rFonts w:ascii="Bookman Old Style" w:hAnsi="Bookman Old Style"/>
          <w:b/>
        </w:rPr>
        <w:t>Warstwa ulepszonego podłoża (WUP) z gruntu stabilizowanego hydraulicznie</w:t>
      </w:r>
      <w:r w:rsidR="00CC5139">
        <w:rPr>
          <w:rFonts w:ascii="Bookman Old Style" w:hAnsi="Bookman Old Style"/>
        </w:rPr>
        <w:t xml:space="preserve"> - jest to </w:t>
      </w:r>
      <w:r w:rsidRPr="00362A50">
        <w:rPr>
          <w:rFonts w:ascii="Bookman Old Style" w:hAnsi="Bookman Old Style"/>
          <w:b/>
        </w:rPr>
        <w:t xml:space="preserve">Grunt stabilizowane cementem </w:t>
      </w:r>
      <w:r w:rsidR="0007296B">
        <w:rPr>
          <w:rFonts w:ascii="Bookman Old Style" w:hAnsi="Bookman Old Style"/>
          <w:b/>
        </w:rPr>
        <w:t>lub spoiwem hydraulicznym</w:t>
      </w:r>
      <w:r w:rsidRPr="00362A50">
        <w:rPr>
          <w:rFonts w:ascii="Bookman Old Style" w:hAnsi="Bookman Old Style"/>
        </w:rPr>
        <w:t xml:space="preserve">– warstwa zagęszczonej mieszanki </w:t>
      </w:r>
      <w:r w:rsidR="0007296B">
        <w:rPr>
          <w:rFonts w:ascii="Bookman Old Style" w:hAnsi="Bookman Old Style"/>
        </w:rPr>
        <w:t>spoiwowo</w:t>
      </w:r>
      <w:r w:rsidRPr="00362A50">
        <w:rPr>
          <w:rFonts w:ascii="Bookman Old Style" w:hAnsi="Bookman Old Style"/>
        </w:rPr>
        <w:t>-gruntowej, na której układana jest warstwa podbudowy.</w:t>
      </w:r>
    </w:p>
    <w:p w14:paraId="3D775560" w14:textId="39647DEB" w:rsidR="00E70014" w:rsidRPr="00362A50" w:rsidRDefault="00E70014" w:rsidP="00E70014">
      <w:pPr>
        <w:pStyle w:val="Tekstkomentarza"/>
        <w:jc w:val="both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 xml:space="preserve">1.4.2. Mieszanka </w:t>
      </w:r>
      <w:r w:rsidR="0007296B">
        <w:rPr>
          <w:rFonts w:ascii="Bookman Old Style" w:hAnsi="Bookman Old Style"/>
          <w:b/>
        </w:rPr>
        <w:t>spoiwowo</w:t>
      </w:r>
      <w:r w:rsidRPr="00362A50">
        <w:rPr>
          <w:rFonts w:ascii="Bookman Old Style" w:hAnsi="Bookman Old Style"/>
          <w:b/>
        </w:rPr>
        <w:t xml:space="preserve">-gruntowa </w:t>
      </w:r>
      <w:r w:rsidRPr="00362A50">
        <w:rPr>
          <w:rFonts w:ascii="Bookman Old Style" w:hAnsi="Bookman Old Style"/>
        </w:rPr>
        <w:t xml:space="preserve">– mieszanka ustalonych, optymalnych ilości gruntu, </w:t>
      </w:r>
      <w:r w:rsidR="0007296B">
        <w:rPr>
          <w:rFonts w:ascii="Bookman Old Style" w:hAnsi="Bookman Old Style"/>
        </w:rPr>
        <w:t>spoiwa</w:t>
      </w:r>
      <w:r w:rsidR="0007296B" w:rsidRPr="00362A50">
        <w:rPr>
          <w:rFonts w:ascii="Bookman Old Style" w:hAnsi="Bookman Old Style"/>
        </w:rPr>
        <w:t xml:space="preserve"> </w:t>
      </w:r>
      <w:r w:rsidRPr="00362A50">
        <w:rPr>
          <w:rFonts w:ascii="Bookman Old Style" w:hAnsi="Bookman Old Style"/>
        </w:rPr>
        <w:t>i wody.</w:t>
      </w:r>
    </w:p>
    <w:p w14:paraId="261305BD" w14:textId="3A92B7C4" w:rsidR="00E70014" w:rsidRPr="00362A50" w:rsidRDefault="00E70014" w:rsidP="00E70014">
      <w:pPr>
        <w:pStyle w:val="Tekstkomentarza"/>
        <w:jc w:val="both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 xml:space="preserve">1.4.3. Stabilizacja gruntów </w:t>
      </w:r>
      <w:r w:rsidR="0007296B">
        <w:rPr>
          <w:rFonts w:ascii="Bookman Old Style" w:hAnsi="Bookman Old Style"/>
          <w:b/>
        </w:rPr>
        <w:t>spoiwami</w:t>
      </w:r>
      <w:r w:rsidR="0007296B" w:rsidRPr="00362A50">
        <w:rPr>
          <w:rFonts w:ascii="Bookman Old Style" w:hAnsi="Bookman Old Style"/>
        </w:rPr>
        <w:t xml:space="preserve"> </w:t>
      </w:r>
      <w:r w:rsidRPr="00362A50">
        <w:rPr>
          <w:rFonts w:ascii="Bookman Old Style" w:hAnsi="Bookman Old Style"/>
        </w:rPr>
        <w:t xml:space="preserve">– proces technologiczny polegający na zmieszaniu rozdrobnionego z optymalną ilością cementu/spoiwa </w:t>
      </w:r>
      <w:r w:rsidR="00051559">
        <w:rPr>
          <w:rFonts w:ascii="Bookman Old Style" w:hAnsi="Bookman Old Style"/>
        </w:rPr>
        <w:t>hydraulicznego</w:t>
      </w:r>
      <w:r w:rsidR="00051559" w:rsidRPr="00362A50">
        <w:rPr>
          <w:rFonts w:ascii="Bookman Old Style" w:hAnsi="Bookman Old Style"/>
        </w:rPr>
        <w:t xml:space="preserve"> </w:t>
      </w:r>
      <w:r w:rsidRPr="00362A50">
        <w:rPr>
          <w:rFonts w:ascii="Bookman Old Style" w:hAnsi="Bookman Old Style"/>
        </w:rPr>
        <w:t>i wody oraz zagęszczeniu takiej mieszanki, która osiągnie odpowiednią wytrzymałość po 7 i 28 dniach twardnienia.</w:t>
      </w:r>
    </w:p>
    <w:p w14:paraId="42CFF089" w14:textId="77777777" w:rsidR="00E70014" w:rsidRPr="00362A50" w:rsidRDefault="00E70014" w:rsidP="00E70014">
      <w:pPr>
        <w:pStyle w:val="Tekstkomentarza"/>
        <w:jc w:val="both"/>
        <w:rPr>
          <w:rFonts w:ascii="Bookman Old Style" w:hAnsi="Bookman Old Style"/>
        </w:rPr>
      </w:pPr>
      <w:r w:rsidRPr="00362A50">
        <w:rPr>
          <w:rFonts w:ascii="Bookman Old Style" w:hAnsi="Bookman Old Style"/>
          <w:b/>
        </w:rPr>
        <w:t xml:space="preserve">1.4.4. Wskaźnik mrozoodporności – </w:t>
      </w:r>
      <w:r w:rsidRPr="00362A50">
        <w:rPr>
          <w:rFonts w:ascii="Bookman Old Style" w:hAnsi="Bookman Old Style"/>
        </w:rPr>
        <w:t>stosunek wytrzymałości próbek poddanych 14 cyklom zamrażania i odmrażania po 14 dniach od dnia ich wykonania do wytrzymałości próbek poddanych nasyceniu wodą przez 14 dni, po 14 dniach od dnia wykonania wyrażony ułamkiem dziesiętnym.</w:t>
      </w:r>
    </w:p>
    <w:p w14:paraId="3E4B9F8C" w14:textId="77777777" w:rsidR="00E70014" w:rsidRPr="00362A50" w:rsidRDefault="00E70014" w:rsidP="00E70014">
      <w:pPr>
        <w:pStyle w:val="Nagwek3"/>
        <w:jc w:val="both"/>
        <w:rPr>
          <w:rFonts w:ascii="Bookman Old Style" w:hAnsi="Bookman Old Style"/>
          <w:lang w:val="pl-PL"/>
        </w:rPr>
      </w:pPr>
      <w:r w:rsidRPr="00362A50">
        <w:rPr>
          <w:rFonts w:ascii="Bookman Old Style" w:hAnsi="Bookman Old Style"/>
          <w:b/>
          <w:lang w:val="pl-PL"/>
        </w:rPr>
        <w:t>1.4.5. Pozostałe określenia</w:t>
      </w:r>
      <w:r w:rsidRPr="00362A50">
        <w:rPr>
          <w:rFonts w:ascii="Bookman Old Style" w:hAnsi="Bookman Old Style"/>
          <w:lang w:val="pl-PL"/>
        </w:rPr>
        <w:t xml:space="preserve"> podstawowe są zgodne z obowiązującymi, odpowiednimi polskimi normami i z definicjami podanymi w STWiORB D- 00.00.00 „Wymagania ogólne” pkt 1.4.</w:t>
      </w:r>
    </w:p>
    <w:p w14:paraId="76348749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1.5. Ogólne wymagania dotyczące robót</w:t>
      </w:r>
    </w:p>
    <w:p w14:paraId="5836FC05" w14:textId="77777777" w:rsidR="00E70014" w:rsidRPr="00362A50" w:rsidRDefault="00E70014" w:rsidP="00E70014">
      <w:pPr>
        <w:pStyle w:val="tekstost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Ogólne wymagania dotyczące robót podano w STWiORB D- 00.00.00 „Wymagania ogólne” pkt 1.5.</w:t>
      </w:r>
    </w:p>
    <w:p w14:paraId="506F3970" w14:textId="77777777" w:rsidR="00E70014" w:rsidRPr="00362A50" w:rsidRDefault="00E70014" w:rsidP="00E70014">
      <w:pPr>
        <w:pStyle w:val="tekstost"/>
        <w:rPr>
          <w:rFonts w:ascii="Bookman Old Style" w:hAnsi="Bookman Old Style"/>
        </w:rPr>
      </w:pPr>
    </w:p>
    <w:p w14:paraId="55FB4D8F" w14:textId="77777777" w:rsidR="00E70014" w:rsidRPr="00362A50" w:rsidRDefault="00E70014" w:rsidP="00E70014">
      <w:pPr>
        <w:pStyle w:val="tekstost"/>
        <w:rPr>
          <w:rFonts w:ascii="Bookman Old Style" w:hAnsi="Bookman Old Style"/>
          <w:b/>
        </w:rPr>
      </w:pPr>
      <w:r w:rsidRPr="00362A50">
        <w:rPr>
          <w:rFonts w:ascii="Bookman Old Style" w:hAnsi="Bookman Old Style"/>
          <w:b/>
        </w:rPr>
        <w:t>2. MATERIAŁY</w:t>
      </w:r>
    </w:p>
    <w:p w14:paraId="24DB58EB" w14:textId="77777777" w:rsidR="00E70014" w:rsidRPr="00362A50" w:rsidRDefault="00E70014" w:rsidP="00E70014">
      <w:pPr>
        <w:pStyle w:val="Tekstkomentarza"/>
        <w:jc w:val="both"/>
        <w:rPr>
          <w:rFonts w:ascii="Bookman Old Style" w:hAnsi="Bookman Old Style"/>
          <w:b/>
          <w:u w:val="single"/>
        </w:rPr>
      </w:pPr>
      <w:r w:rsidRPr="00362A50">
        <w:rPr>
          <w:rFonts w:ascii="Bookman Old Style" w:hAnsi="Bookman Old Style"/>
          <w:b/>
          <w:u w:val="single"/>
        </w:rPr>
        <w:t>2.1. Ogólne wymagania dotyczące materiałów</w:t>
      </w:r>
    </w:p>
    <w:p w14:paraId="0DEEED6A" w14:textId="77777777" w:rsidR="00E70014" w:rsidRPr="00362A50" w:rsidRDefault="00E70014" w:rsidP="00E70014">
      <w:pPr>
        <w:pStyle w:val="Tekstkomentarza"/>
        <w:jc w:val="both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 xml:space="preserve">Ogólne wymagania dotyczące materiałów, ich pozyskiwania i składowania, podano </w:t>
      </w:r>
      <w:r w:rsidRPr="00362A50">
        <w:rPr>
          <w:rFonts w:ascii="Bookman Old Style" w:hAnsi="Bookman Old Style"/>
        </w:rPr>
        <w:br/>
        <w:t>w STWiORB D- 00.00.00 Wymagania ogólne” pkt 2.</w:t>
      </w:r>
    </w:p>
    <w:p w14:paraId="2216BE45" w14:textId="0A578B69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2.2. Warstwa gruntu lub kruszywa stabilizowanego cementem</w:t>
      </w:r>
      <w:r w:rsidR="0007296B">
        <w:rPr>
          <w:rFonts w:ascii="Bookman Old Style" w:hAnsi="Bookman Old Style"/>
          <w:b/>
          <w:sz w:val="20"/>
          <w:szCs w:val="20"/>
          <w:u w:val="single"/>
        </w:rPr>
        <w:t xml:space="preserve"> lub spoiwem hydraulicznym</w:t>
      </w:r>
    </w:p>
    <w:p w14:paraId="5D8E30D6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2.2.1. Wymagania wobec gruntu lub kruszywa</w:t>
      </w:r>
    </w:p>
    <w:p w14:paraId="7CD1FAEF" w14:textId="63328F84" w:rsidR="00BA3602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Wymagania wobec gruntu lub kruszywa przeznaczonych na warstwę stabilizowaną cementem</w:t>
      </w:r>
      <w:r w:rsidR="0007296B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przedstawiono w tablicy 1.</w:t>
      </w:r>
      <w:r w:rsidRPr="00362A50">
        <w:rPr>
          <w:rFonts w:ascii="Bookman Old Style" w:hAnsi="Bookman Old Style"/>
        </w:rPr>
        <w:t xml:space="preserve"> </w:t>
      </w:r>
      <w:r w:rsidRPr="00362A50">
        <w:rPr>
          <w:rFonts w:ascii="Bookman Old Style" w:hAnsi="Bookman Old Style"/>
          <w:sz w:val="20"/>
        </w:rPr>
        <w:t xml:space="preserve">Najważniejszym kryterium oceny przydatności gruntu/kruszywa przeznaczonego do stabilizacji </w:t>
      </w:r>
      <w:r w:rsidR="00BB4E0F">
        <w:rPr>
          <w:rFonts w:ascii="Bookman Old Style" w:hAnsi="Bookman Old Style"/>
          <w:sz w:val="20"/>
        </w:rPr>
        <w:t xml:space="preserve">spoiwami </w:t>
      </w:r>
      <w:r w:rsidRPr="00362A50">
        <w:rPr>
          <w:rFonts w:ascii="Bookman Old Style" w:hAnsi="Bookman Old Style"/>
          <w:sz w:val="20"/>
        </w:rPr>
        <w:t>jest uzyskanie projektowanej wytrzymałości na ściskanie.</w:t>
      </w:r>
    </w:p>
    <w:p w14:paraId="5AEC2DB5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Tablica 1. </w:t>
      </w:r>
      <w:r w:rsidRPr="00362A50">
        <w:rPr>
          <w:rFonts w:ascii="Bookman Old Style" w:hAnsi="Bookman Old Style"/>
          <w:sz w:val="20"/>
          <w:szCs w:val="20"/>
        </w:rPr>
        <w:t>Wymagania wobec gruntu lub kruszywa do warstw stabilizowanych cementem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457"/>
        <w:gridCol w:w="1589"/>
        <w:gridCol w:w="1813"/>
      </w:tblGrid>
      <w:tr w:rsidR="00E70014" w:rsidRPr="00362A50" w14:paraId="3C1256B5" w14:textId="77777777" w:rsidTr="006760A4">
        <w:trPr>
          <w:tblHeader/>
        </w:trPr>
        <w:tc>
          <w:tcPr>
            <w:tcW w:w="526" w:type="dxa"/>
          </w:tcPr>
          <w:p w14:paraId="31A25537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Lp.</w:t>
            </w:r>
          </w:p>
        </w:tc>
        <w:tc>
          <w:tcPr>
            <w:tcW w:w="5457" w:type="dxa"/>
          </w:tcPr>
          <w:p w14:paraId="3BABFE5D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Właściwości</w:t>
            </w:r>
          </w:p>
        </w:tc>
        <w:tc>
          <w:tcPr>
            <w:tcW w:w="1589" w:type="dxa"/>
          </w:tcPr>
          <w:p w14:paraId="504A1864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Jednostki</w:t>
            </w:r>
          </w:p>
        </w:tc>
        <w:tc>
          <w:tcPr>
            <w:tcW w:w="1813" w:type="dxa"/>
          </w:tcPr>
          <w:p w14:paraId="45968FA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Wymagania</w:t>
            </w:r>
          </w:p>
        </w:tc>
      </w:tr>
      <w:tr w:rsidR="00E70014" w:rsidRPr="00362A50" w14:paraId="7F480344" w14:textId="77777777" w:rsidTr="006760A4">
        <w:tc>
          <w:tcPr>
            <w:tcW w:w="526" w:type="dxa"/>
          </w:tcPr>
          <w:p w14:paraId="26953173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5457" w:type="dxa"/>
          </w:tcPr>
          <w:p w14:paraId="4496DE7F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Uziarnienie:</w:t>
            </w:r>
          </w:p>
          <w:p w14:paraId="6AE2802E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ziarn przechodzących przez sito # 50 mm,</w:t>
            </w:r>
          </w:p>
          <w:p w14:paraId="0E5C60F2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ziarn przechodzących przez sito # 25 mm,</w:t>
            </w:r>
          </w:p>
          <w:p w14:paraId="08FFDDB0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ziarn przechodzących przez sito # 4 mm,</w:t>
            </w:r>
          </w:p>
          <w:p w14:paraId="5AE85E23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ziarn przechodzących przez sito # 0,25 mm,</w:t>
            </w:r>
          </w:p>
          <w:p w14:paraId="1F703D35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ziarn przechodzących przez sito # 0,05 mm,</w:t>
            </w:r>
          </w:p>
          <w:p w14:paraId="2FE8E196" w14:textId="77777777" w:rsidR="00E70014" w:rsidRPr="00BA3602" w:rsidRDefault="00E70014" w:rsidP="00E37152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 w:rsidRPr="00BA3602">
              <w:rPr>
                <w:rFonts w:ascii="Bookman Old Style" w:hAnsi="Bookman Old Style"/>
                <w:sz w:val="19"/>
                <w:szCs w:val="19"/>
              </w:rPr>
              <w:t>-zawartość części mniejszych od 0,002 mm, nie więcej niż</w:t>
            </w:r>
          </w:p>
        </w:tc>
        <w:tc>
          <w:tcPr>
            <w:tcW w:w="1589" w:type="dxa"/>
          </w:tcPr>
          <w:p w14:paraId="14230E56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</w:p>
          <w:p w14:paraId="1FE9C0B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  <w:p w14:paraId="65935DFC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  <w:p w14:paraId="61897226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  <w:p w14:paraId="70ED0154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  <w:p w14:paraId="0B8A8CB0" w14:textId="7BCED9BE" w:rsidR="00DF5E54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  <w:p w14:paraId="233FC385" w14:textId="742A083A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</w:tc>
        <w:tc>
          <w:tcPr>
            <w:tcW w:w="1813" w:type="dxa"/>
          </w:tcPr>
          <w:p w14:paraId="603C8F32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</w:p>
          <w:p w14:paraId="0E4E4EC1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100</w:t>
            </w:r>
          </w:p>
          <w:p w14:paraId="6D2FF091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85-100</w:t>
            </w:r>
          </w:p>
          <w:p w14:paraId="632CDC31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50-100</w:t>
            </w:r>
          </w:p>
          <w:p w14:paraId="4B0824D5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10-100</w:t>
            </w:r>
          </w:p>
          <w:p w14:paraId="4C6D71C9" w14:textId="49843739" w:rsidR="00DF5E54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0-100</w:t>
            </w:r>
          </w:p>
          <w:p w14:paraId="68D99C24" w14:textId="32F71856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20</w:t>
            </w:r>
          </w:p>
        </w:tc>
      </w:tr>
      <w:tr w:rsidR="00E70014" w:rsidRPr="00362A50" w14:paraId="474E455C" w14:textId="77777777" w:rsidTr="006760A4">
        <w:tc>
          <w:tcPr>
            <w:tcW w:w="526" w:type="dxa"/>
          </w:tcPr>
          <w:p w14:paraId="08B24104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5457" w:type="dxa"/>
          </w:tcPr>
          <w:p w14:paraId="3974ECED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Granica płynności, nie więcej niż</w:t>
            </w:r>
          </w:p>
        </w:tc>
        <w:tc>
          <w:tcPr>
            <w:tcW w:w="1589" w:type="dxa"/>
          </w:tcPr>
          <w:p w14:paraId="55B21BF5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</w:tc>
        <w:tc>
          <w:tcPr>
            <w:tcW w:w="1813" w:type="dxa"/>
          </w:tcPr>
          <w:p w14:paraId="2CE77A5E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40</w:t>
            </w:r>
          </w:p>
        </w:tc>
      </w:tr>
      <w:tr w:rsidR="00E70014" w:rsidRPr="00362A50" w14:paraId="2A349B05" w14:textId="77777777" w:rsidTr="006760A4">
        <w:tc>
          <w:tcPr>
            <w:tcW w:w="526" w:type="dxa"/>
          </w:tcPr>
          <w:p w14:paraId="20C7B2C4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5457" w:type="dxa"/>
          </w:tcPr>
          <w:p w14:paraId="2821C29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Wskaźnik plastyczności, nie więcej niż</w:t>
            </w:r>
          </w:p>
        </w:tc>
        <w:tc>
          <w:tcPr>
            <w:tcW w:w="1589" w:type="dxa"/>
          </w:tcPr>
          <w:p w14:paraId="323346AB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</w:tc>
        <w:tc>
          <w:tcPr>
            <w:tcW w:w="1813" w:type="dxa"/>
          </w:tcPr>
          <w:p w14:paraId="742AD4D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15</w:t>
            </w:r>
          </w:p>
        </w:tc>
      </w:tr>
      <w:tr w:rsidR="00E70014" w:rsidRPr="00362A50" w14:paraId="583EFF40" w14:textId="77777777" w:rsidTr="006760A4">
        <w:tc>
          <w:tcPr>
            <w:tcW w:w="526" w:type="dxa"/>
          </w:tcPr>
          <w:p w14:paraId="3F2BD0F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5457" w:type="dxa"/>
          </w:tcPr>
          <w:p w14:paraId="0EFCEF93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Odczyn pH</w:t>
            </w:r>
          </w:p>
        </w:tc>
        <w:tc>
          <w:tcPr>
            <w:tcW w:w="1589" w:type="dxa"/>
          </w:tcPr>
          <w:p w14:paraId="187F8B55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-</w:t>
            </w:r>
          </w:p>
        </w:tc>
        <w:tc>
          <w:tcPr>
            <w:tcW w:w="1813" w:type="dxa"/>
          </w:tcPr>
          <w:p w14:paraId="701106CE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od 5 do 8</w:t>
            </w:r>
          </w:p>
        </w:tc>
      </w:tr>
      <w:tr w:rsidR="00E70014" w:rsidRPr="00362A50" w14:paraId="413B1FD9" w14:textId="77777777" w:rsidTr="006760A4">
        <w:tc>
          <w:tcPr>
            <w:tcW w:w="526" w:type="dxa"/>
          </w:tcPr>
          <w:p w14:paraId="03D3222E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5457" w:type="dxa"/>
          </w:tcPr>
          <w:p w14:paraId="55D2EFB7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Zawartość części organicznych, nie więcej niż</w:t>
            </w:r>
          </w:p>
        </w:tc>
        <w:tc>
          <w:tcPr>
            <w:tcW w:w="1589" w:type="dxa"/>
          </w:tcPr>
          <w:p w14:paraId="18431161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</w:tc>
        <w:tc>
          <w:tcPr>
            <w:tcW w:w="1813" w:type="dxa"/>
          </w:tcPr>
          <w:p w14:paraId="5FFE7E2B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2,0</w:t>
            </w:r>
          </w:p>
        </w:tc>
      </w:tr>
      <w:tr w:rsidR="00E70014" w:rsidRPr="00362A50" w14:paraId="42C3F549" w14:textId="77777777" w:rsidTr="006760A4">
        <w:tc>
          <w:tcPr>
            <w:tcW w:w="526" w:type="dxa"/>
          </w:tcPr>
          <w:p w14:paraId="144194B6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6</w:t>
            </w:r>
          </w:p>
        </w:tc>
        <w:tc>
          <w:tcPr>
            <w:tcW w:w="5457" w:type="dxa"/>
          </w:tcPr>
          <w:p w14:paraId="32F2CB88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trike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Zawartość siarczanów, przeliczonych na SO</w:t>
            </w:r>
            <w:r w:rsidRPr="00362A50">
              <w:rPr>
                <w:rFonts w:ascii="Bookman Old Style" w:hAnsi="Bookman Old Style"/>
                <w:sz w:val="20"/>
                <w:vertAlign w:val="subscript"/>
              </w:rPr>
              <w:t>3</w:t>
            </w:r>
            <w:r w:rsidRPr="00362A50">
              <w:rPr>
                <w:rFonts w:ascii="Bookman Old Style" w:hAnsi="Bookman Old Style"/>
                <w:sz w:val="20"/>
              </w:rPr>
              <w:t>, nie więcej niż</w:t>
            </w:r>
          </w:p>
        </w:tc>
        <w:tc>
          <w:tcPr>
            <w:tcW w:w="1589" w:type="dxa"/>
          </w:tcPr>
          <w:p w14:paraId="2776E9D6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% (m/m)</w:t>
            </w:r>
          </w:p>
        </w:tc>
        <w:tc>
          <w:tcPr>
            <w:tcW w:w="1813" w:type="dxa"/>
          </w:tcPr>
          <w:p w14:paraId="17F590E2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</w:rPr>
            </w:pPr>
            <w:r w:rsidRPr="00362A50">
              <w:rPr>
                <w:rFonts w:ascii="Bookman Old Style" w:hAnsi="Bookman Old Style"/>
                <w:sz w:val="20"/>
              </w:rPr>
              <w:t>1,0</w:t>
            </w:r>
          </w:p>
        </w:tc>
      </w:tr>
    </w:tbl>
    <w:p w14:paraId="5AEDB752" w14:textId="12565C22" w:rsidR="00E70014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lastRenderedPageBreak/>
        <w:t xml:space="preserve">2.2.2. Wymagania wobec </w:t>
      </w:r>
      <w:r w:rsidR="00750B0E">
        <w:rPr>
          <w:rFonts w:ascii="Bookman Old Style" w:hAnsi="Bookman Old Style"/>
          <w:b/>
          <w:sz w:val="20"/>
          <w:szCs w:val="20"/>
        </w:rPr>
        <w:t xml:space="preserve">spoiw </w:t>
      </w:r>
    </w:p>
    <w:p w14:paraId="6FC75789" w14:textId="5EE5526F" w:rsidR="00750B0E" w:rsidRPr="00362A50" w:rsidRDefault="00750B0E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2.2.2.</w:t>
      </w:r>
      <w:r>
        <w:rPr>
          <w:rFonts w:ascii="Bookman Old Style" w:hAnsi="Bookman Old Style"/>
          <w:b/>
          <w:sz w:val="20"/>
          <w:szCs w:val="20"/>
        </w:rPr>
        <w:t>1.</w:t>
      </w:r>
      <w:r w:rsidRPr="00362A50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C</w:t>
      </w:r>
      <w:r w:rsidRPr="00362A50">
        <w:rPr>
          <w:rFonts w:ascii="Bookman Old Style" w:hAnsi="Bookman Old Style"/>
          <w:b/>
          <w:sz w:val="20"/>
          <w:szCs w:val="20"/>
        </w:rPr>
        <w:t>ement</w:t>
      </w:r>
    </w:p>
    <w:p w14:paraId="6C9EA8D1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Cement powinien spełniać wymagania PN-EN 197-1. Cement stosowany do stabilizacji gruntu powinien być cementem powszechnego użytku wg PN-EN 197-1.  </w:t>
      </w:r>
    </w:p>
    <w:p w14:paraId="1DBF4693" w14:textId="77777777" w:rsidR="00E70014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Przy wykonywaniu stabilizacji gruntu cementem, można stosować dodatki tj.: wapno, popioły lotne i chlorek wapniowy, na zasadach określonych w PN-S-96012:1997.</w:t>
      </w:r>
    </w:p>
    <w:p w14:paraId="7290FD62" w14:textId="064FFF63" w:rsidR="00750B0E" w:rsidRDefault="00750B0E" w:rsidP="00750B0E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2.2.2.</w:t>
      </w:r>
      <w:r w:rsidR="00BB4E0F">
        <w:rPr>
          <w:rFonts w:ascii="Bookman Old Style" w:hAnsi="Bookman Old Style"/>
          <w:b/>
          <w:sz w:val="20"/>
          <w:szCs w:val="20"/>
        </w:rPr>
        <w:t>2.</w:t>
      </w:r>
      <w:r w:rsidRPr="00362A50">
        <w:rPr>
          <w:rFonts w:ascii="Bookman Old Style" w:hAnsi="Bookman Old Style"/>
          <w:b/>
          <w:sz w:val="20"/>
          <w:szCs w:val="20"/>
        </w:rPr>
        <w:t xml:space="preserve"> </w:t>
      </w:r>
      <w:r w:rsidR="00B137F6">
        <w:rPr>
          <w:rFonts w:ascii="Bookman Old Style" w:hAnsi="Bookman Old Style"/>
          <w:b/>
          <w:sz w:val="20"/>
          <w:szCs w:val="20"/>
        </w:rPr>
        <w:t>S</w:t>
      </w:r>
      <w:r>
        <w:rPr>
          <w:rFonts w:ascii="Bookman Old Style" w:hAnsi="Bookman Old Style"/>
          <w:b/>
          <w:sz w:val="20"/>
          <w:szCs w:val="20"/>
        </w:rPr>
        <w:t>poiw</w:t>
      </w:r>
      <w:r w:rsidR="00BB4E0F">
        <w:rPr>
          <w:rFonts w:ascii="Bookman Old Style" w:hAnsi="Bookman Old Style"/>
          <w:b/>
          <w:sz w:val="20"/>
          <w:szCs w:val="20"/>
        </w:rPr>
        <w:t>a</w:t>
      </w:r>
      <w:r>
        <w:rPr>
          <w:rFonts w:ascii="Bookman Old Style" w:hAnsi="Bookman Old Style"/>
          <w:b/>
          <w:sz w:val="20"/>
          <w:szCs w:val="20"/>
        </w:rPr>
        <w:t xml:space="preserve"> hydrauliczn</w:t>
      </w:r>
      <w:r w:rsidR="00B137F6">
        <w:rPr>
          <w:rFonts w:ascii="Bookman Old Style" w:hAnsi="Bookman Old Style"/>
          <w:b/>
          <w:sz w:val="20"/>
          <w:szCs w:val="20"/>
        </w:rPr>
        <w:t>e</w:t>
      </w:r>
    </w:p>
    <w:p w14:paraId="147F111E" w14:textId="3CD865AC" w:rsidR="00750B0E" w:rsidRPr="00750B0E" w:rsidRDefault="00BB4E0F" w:rsidP="00750B0E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Można</w:t>
      </w:r>
      <w:r w:rsidR="00750B0E" w:rsidRPr="00750B0E">
        <w:rPr>
          <w:rFonts w:ascii="Bookman Old Style" w:hAnsi="Bookman Old Style"/>
          <w:sz w:val="20"/>
          <w:szCs w:val="20"/>
        </w:rPr>
        <w:t xml:space="preserve"> stosować spoiwa hydrauliczne posiadające aktualne Deklaracje Właściwości Użytkowych (DWU)</w:t>
      </w:r>
      <w:r w:rsidR="00750B0E">
        <w:rPr>
          <w:rFonts w:ascii="Bookman Old Style" w:hAnsi="Bookman Old Style"/>
          <w:sz w:val="20"/>
          <w:szCs w:val="20"/>
        </w:rPr>
        <w:t xml:space="preserve">, które na podstawie badań </w:t>
      </w:r>
      <w:r w:rsidR="00051559">
        <w:rPr>
          <w:rFonts w:ascii="Bookman Old Style" w:hAnsi="Bookman Old Style"/>
          <w:sz w:val="20"/>
          <w:szCs w:val="20"/>
        </w:rPr>
        <w:t xml:space="preserve">przydatności </w:t>
      </w:r>
      <w:r w:rsidR="00750B0E">
        <w:rPr>
          <w:rFonts w:ascii="Bookman Old Style" w:hAnsi="Bookman Old Style"/>
          <w:sz w:val="20"/>
          <w:szCs w:val="20"/>
        </w:rPr>
        <w:t xml:space="preserve">laboratoryjnych próbek </w:t>
      </w:r>
      <w:r>
        <w:rPr>
          <w:rFonts w:ascii="Bookman Old Style" w:hAnsi="Bookman Old Style"/>
          <w:sz w:val="20"/>
          <w:szCs w:val="20"/>
        </w:rPr>
        <w:t xml:space="preserve">mieszanek z gruntem </w:t>
      </w:r>
      <w:r w:rsidR="00750B0E">
        <w:rPr>
          <w:rFonts w:ascii="Bookman Old Style" w:hAnsi="Bookman Old Style"/>
          <w:sz w:val="20"/>
          <w:szCs w:val="20"/>
        </w:rPr>
        <w:t xml:space="preserve">spełniają </w:t>
      </w:r>
      <w:r>
        <w:rPr>
          <w:rFonts w:ascii="Bookman Old Style" w:hAnsi="Bookman Old Style"/>
          <w:sz w:val="20"/>
          <w:szCs w:val="20"/>
        </w:rPr>
        <w:t>wymagania niniejszej STWiORB</w:t>
      </w:r>
      <w:r w:rsidR="00750B0E" w:rsidRPr="00750B0E">
        <w:rPr>
          <w:rFonts w:ascii="Bookman Old Style" w:hAnsi="Bookman Old Style"/>
          <w:sz w:val="20"/>
          <w:szCs w:val="20"/>
        </w:rPr>
        <w:t>.</w:t>
      </w:r>
      <w:r w:rsidR="00750B0E">
        <w:rPr>
          <w:rFonts w:ascii="Bookman Old Style" w:hAnsi="Bookman Old Style"/>
          <w:sz w:val="20"/>
          <w:szCs w:val="20"/>
        </w:rPr>
        <w:t xml:space="preserve"> </w:t>
      </w:r>
    </w:p>
    <w:p w14:paraId="5F9A06B0" w14:textId="77777777" w:rsidR="00750B0E" w:rsidRPr="00362A50" w:rsidRDefault="00750B0E" w:rsidP="00E70014">
      <w:pPr>
        <w:jc w:val="both"/>
        <w:rPr>
          <w:rFonts w:ascii="Bookman Old Style" w:hAnsi="Bookman Old Style"/>
          <w:sz w:val="20"/>
          <w:szCs w:val="20"/>
        </w:rPr>
      </w:pPr>
    </w:p>
    <w:p w14:paraId="4E033790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2.2.3. Wymagania wobec wody zarobowej</w:t>
      </w:r>
    </w:p>
    <w:p w14:paraId="6C77780F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Woda zarobowa powinna być zgodna z PN-EN 1008.</w:t>
      </w:r>
    </w:p>
    <w:p w14:paraId="3E45D51B" w14:textId="161935F5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2.2.4. Wymagania wobec mieszanek z gruntu stabilizowanego cementem</w:t>
      </w:r>
      <w:r w:rsidR="00BA3602">
        <w:rPr>
          <w:rFonts w:ascii="Bookman Old Style" w:hAnsi="Bookman Old Style"/>
          <w:b/>
          <w:sz w:val="20"/>
          <w:szCs w:val="20"/>
        </w:rPr>
        <w:t xml:space="preserve"> lub spoiwami hydraulicznymi</w:t>
      </w:r>
    </w:p>
    <w:p w14:paraId="180D37D1" w14:textId="6037B4EB" w:rsidR="00E70014" w:rsidRPr="00BA3602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Skład mieszanek gruntu </w:t>
      </w:r>
      <w:r w:rsidRPr="00BA3602">
        <w:rPr>
          <w:rFonts w:ascii="Bookman Old Style" w:hAnsi="Bookman Old Style"/>
          <w:sz w:val="20"/>
          <w:szCs w:val="20"/>
        </w:rPr>
        <w:t xml:space="preserve">lub kruszywa stabilizowanego spoiwem hydraulicznym, należy projektować ze względu na wytrzymałość na ściskanie próbek zagęszczanych metodą Proctora. Do projektowania mieszanek należy stosować wyłącznie materiały spełniające wymagania pkt. 2.2.1, 2.2.2 i 2.2.3 niniejszej STWiORB. </w:t>
      </w:r>
    </w:p>
    <w:p w14:paraId="4E22F995" w14:textId="54248F0F" w:rsidR="00E70014" w:rsidRPr="00BA3602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BA3602">
        <w:rPr>
          <w:rFonts w:ascii="Bookman Old Style" w:hAnsi="Bookman Old Style"/>
          <w:b/>
          <w:sz w:val="20"/>
          <w:szCs w:val="20"/>
        </w:rPr>
        <w:t>2.3. Projektowanie mieszanek z gruntu stabilizowanego cementem</w:t>
      </w:r>
      <w:r w:rsidR="00BA3602">
        <w:rPr>
          <w:rFonts w:ascii="Bookman Old Style" w:hAnsi="Bookman Old Style"/>
          <w:b/>
          <w:sz w:val="20"/>
          <w:szCs w:val="20"/>
        </w:rPr>
        <w:t xml:space="preserve"> lub spoiwami hydraulicznymi</w:t>
      </w:r>
    </w:p>
    <w:p w14:paraId="2ECDACDC" w14:textId="19911DAD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BA3602">
        <w:rPr>
          <w:rFonts w:ascii="Bookman Old Style" w:hAnsi="Bookman Old Style"/>
          <w:sz w:val="20"/>
          <w:szCs w:val="20"/>
        </w:rPr>
        <w:t>Procedura projektowa powinna być oparta na próbkach laboratoryjnych i/lub na polowych przeprowadzonych na tych samych</w:t>
      </w:r>
      <w:r w:rsidRPr="00362A50">
        <w:rPr>
          <w:rFonts w:ascii="Bookman Old Style" w:hAnsi="Bookman Old Style"/>
          <w:sz w:val="20"/>
          <w:szCs w:val="20"/>
        </w:rPr>
        <w:t xml:space="preserve"> składnikach, z tych samych źródeł i o takich samych właściwościach jak te, które będą zastosowane do wykonania warstwy gruntu stabilizowanego cementem</w:t>
      </w:r>
      <w:r w:rsidR="00BA3602">
        <w:rPr>
          <w:rFonts w:ascii="Bookman Old Style" w:hAnsi="Bookman Old Style"/>
          <w:sz w:val="20"/>
          <w:szCs w:val="20"/>
        </w:rPr>
        <w:t xml:space="preserve"> </w:t>
      </w:r>
      <w:r w:rsidR="00BA3602" w:rsidRPr="00BA3602">
        <w:rPr>
          <w:rFonts w:ascii="Bookman Old Style" w:hAnsi="Bookman Old Style"/>
          <w:sz w:val="20"/>
          <w:szCs w:val="20"/>
        </w:rPr>
        <w:t>lub spoiwami hydraulicznymi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236D44B2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Skład mieszanek projektuje się ze względu na wytrzymałość na ściskanie próbek, zagęszczanych metodą Proctora  w formach walcowych o wysokości h = 8 cm i średnicy d = 8 cm, zgodnie z PN-S-96012:1997. Wytrzymałość określa się wg tablicy 2.</w:t>
      </w:r>
    </w:p>
    <w:p w14:paraId="31F13329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</w:p>
    <w:p w14:paraId="0D448536" w14:textId="5BC06F53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Tablica 2. </w:t>
      </w:r>
      <w:r w:rsidRPr="00362A50">
        <w:rPr>
          <w:rFonts w:ascii="Bookman Old Style" w:hAnsi="Bookman Old Style"/>
          <w:sz w:val="20"/>
          <w:szCs w:val="20"/>
        </w:rPr>
        <w:t>Klasy wytrzymałości gruntu stabilizowanego cementem</w:t>
      </w:r>
      <w:r w:rsidR="00763155">
        <w:rPr>
          <w:rFonts w:ascii="Bookman Old Style" w:hAnsi="Bookman Old Style"/>
          <w:sz w:val="20"/>
          <w:szCs w:val="20"/>
        </w:rPr>
        <w:t xml:space="preserve"> / spoiwami</w:t>
      </w:r>
      <w:r w:rsidRPr="00362A50">
        <w:rPr>
          <w:rFonts w:ascii="Bookman Old Style" w:hAnsi="Bookman Old Style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1996"/>
        <w:gridCol w:w="2230"/>
        <w:gridCol w:w="2017"/>
      </w:tblGrid>
      <w:tr w:rsidR="00E70014" w:rsidRPr="00362A50" w14:paraId="0E2E3D9A" w14:textId="77777777" w:rsidTr="002B0BCF">
        <w:trPr>
          <w:trHeight w:val="439"/>
        </w:trPr>
        <w:tc>
          <w:tcPr>
            <w:tcW w:w="2819" w:type="dxa"/>
            <w:vMerge w:val="restart"/>
            <w:vAlign w:val="center"/>
          </w:tcPr>
          <w:p w14:paraId="18B72FE0" w14:textId="7D1B65FE" w:rsidR="00E70014" w:rsidRPr="00362A50" w:rsidRDefault="00E70014" w:rsidP="00E37152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Warstwa ulepszonego podłoża z gruntu stabilizowanego cementem</w:t>
            </w:r>
            <w:r w:rsidR="00BA3602">
              <w:rPr>
                <w:rFonts w:ascii="Bookman Old Style" w:hAnsi="Bookman Old Style"/>
                <w:b/>
                <w:sz w:val="20"/>
                <w:szCs w:val="20"/>
              </w:rPr>
              <w:t xml:space="preserve"> lub spoiwami </w:t>
            </w:r>
          </w:p>
        </w:tc>
        <w:tc>
          <w:tcPr>
            <w:tcW w:w="4226" w:type="dxa"/>
            <w:gridSpan w:val="2"/>
          </w:tcPr>
          <w:p w14:paraId="46B47440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Wytrzymałość na ściskanie próbek nasyconych wodą</w:t>
            </w:r>
          </w:p>
        </w:tc>
        <w:tc>
          <w:tcPr>
            <w:tcW w:w="2017" w:type="dxa"/>
            <w:vMerge w:val="restart"/>
          </w:tcPr>
          <w:p w14:paraId="13DC86DB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Wskaźnik mrozoodporności</w:t>
            </w:r>
          </w:p>
        </w:tc>
      </w:tr>
      <w:tr w:rsidR="00E70014" w:rsidRPr="00362A50" w14:paraId="450CAA26" w14:textId="77777777" w:rsidTr="002B0BCF">
        <w:trPr>
          <w:trHeight w:val="140"/>
        </w:trPr>
        <w:tc>
          <w:tcPr>
            <w:tcW w:w="2819" w:type="dxa"/>
            <w:vMerge/>
          </w:tcPr>
          <w:p w14:paraId="1EFDFFB5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996" w:type="dxa"/>
          </w:tcPr>
          <w:p w14:paraId="11479687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R</w:t>
            </w:r>
            <w:r w:rsidRPr="00362A50">
              <w:rPr>
                <w:rFonts w:ascii="Bookman Old Style" w:hAnsi="Bookman Old Style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2230" w:type="dxa"/>
          </w:tcPr>
          <w:p w14:paraId="02666F5F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R</w:t>
            </w:r>
            <w:r w:rsidRPr="00362A50">
              <w:rPr>
                <w:rFonts w:ascii="Bookman Old Style" w:hAnsi="Bookman Old Style"/>
                <w:sz w:val="20"/>
                <w:szCs w:val="20"/>
                <w:vertAlign w:val="subscript"/>
              </w:rPr>
              <w:t>28</w:t>
            </w:r>
          </w:p>
        </w:tc>
        <w:tc>
          <w:tcPr>
            <w:tcW w:w="2017" w:type="dxa"/>
            <w:vMerge/>
          </w:tcPr>
          <w:p w14:paraId="2ECB3713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70014" w:rsidRPr="00362A50" w14:paraId="4E8A10AD" w14:textId="77777777" w:rsidTr="002B0BCF">
        <w:trPr>
          <w:trHeight w:val="58"/>
        </w:trPr>
        <w:tc>
          <w:tcPr>
            <w:tcW w:w="2819" w:type="dxa"/>
            <w:vMerge/>
          </w:tcPr>
          <w:p w14:paraId="11E840E9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996" w:type="dxa"/>
          </w:tcPr>
          <w:p w14:paraId="160EDA9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1,0 ÷ 1,6 MPa</w:t>
            </w:r>
          </w:p>
        </w:tc>
        <w:tc>
          <w:tcPr>
            <w:tcW w:w="2230" w:type="dxa"/>
          </w:tcPr>
          <w:p w14:paraId="52E50303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1,5 ÷ 2,5 MPa</w:t>
            </w:r>
          </w:p>
        </w:tc>
        <w:tc>
          <w:tcPr>
            <w:tcW w:w="2017" w:type="dxa"/>
          </w:tcPr>
          <w:p w14:paraId="36B1655A" w14:textId="77777777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0,6</w:t>
            </w:r>
          </w:p>
        </w:tc>
      </w:tr>
    </w:tbl>
    <w:p w14:paraId="21AE94AA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gdzie:</w:t>
      </w:r>
    </w:p>
    <w:p w14:paraId="418A131A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R</w:t>
      </w:r>
      <w:r w:rsidRPr="00362A50">
        <w:rPr>
          <w:rFonts w:ascii="Bookman Old Style" w:hAnsi="Bookman Old Style"/>
          <w:sz w:val="20"/>
          <w:szCs w:val="20"/>
          <w:vertAlign w:val="subscript"/>
        </w:rPr>
        <w:t xml:space="preserve">7  </w:t>
      </w:r>
      <w:r w:rsidRPr="00362A50">
        <w:rPr>
          <w:rFonts w:ascii="Bookman Old Style" w:hAnsi="Bookman Old Style"/>
          <w:sz w:val="20"/>
          <w:szCs w:val="20"/>
        </w:rPr>
        <w:t xml:space="preserve"> - wytrzymałość na ściskanie próbek nasyconych wodą po 7 dniach, </w:t>
      </w:r>
    </w:p>
    <w:p w14:paraId="690BA203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R</w:t>
      </w:r>
      <w:r w:rsidRPr="00362A50">
        <w:rPr>
          <w:rFonts w:ascii="Bookman Old Style" w:hAnsi="Bookman Old Style"/>
          <w:sz w:val="20"/>
          <w:szCs w:val="20"/>
          <w:vertAlign w:val="subscript"/>
        </w:rPr>
        <w:t>28</w:t>
      </w:r>
      <w:r w:rsidRPr="00362A50">
        <w:rPr>
          <w:rFonts w:ascii="Bookman Old Style" w:hAnsi="Bookman Old Style"/>
          <w:sz w:val="20"/>
          <w:szCs w:val="20"/>
        </w:rPr>
        <w:t xml:space="preserve"> - wytrzymałość na ściskanie próbek nasyconych wodą po 28 dniach.</w:t>
      </w:r>
    </w:p>
    <w:p w14:paraId="60278629" w14:textId="77777777" w:rsidR="00CC5139" w:rsidRPr="00362A50" w:rsidRDefault="00CC5139" w:rsidP="00E70014">
      <w:pPr>
        <w:jc w:val="both"/>
        <w:rPr>
          <w:rFonts w:ascii="Bookman Old Style" w:hAnsi="Bookman Old Style"/>
          <w:sz w:val="20"/>
          <w:szCs w:val="20"/>
        </w:rPr>
      </w:pPr>
    </w:p>
    <w:p w14:paraId="59876D6C" w14:textId="1AA344E9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2.3.2. Zawartość cementu </w:t>
      </w:r>
      <w:r w:rsidR="00BA3602">
        <w:rPr>
          <w:rFonts w:ascii="Bookman Old Style" w:hAnsi="Bookman Old Style"/>
          <w:b/>
          <w:sz w:val="20"/>
          <w:szCs w:val="20"/>
        </w:rPr>
        <w:t>lub spoiwa hydraulicznego</w:t>
      </w:r>
    </w:p>
    <w:p w14:paraId="1B82F6DB" w14:textId="70476071" w:rsidR="00763155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Zawartość cementu</w:t>
      </w:r>
      <w:r w:rsidR="0007296B">
        <w:rPr>
          <w:rFonts w:ascii="Bookman Old Style" w:hAnsi="Bookman Old Style"/>
          <w:sz w:val="20"/>
          <w:szCs w:val="20"/>
        </w:rPr>
        <w:t>/</w:t>
      </w:r>
      <w:r w:rsidR="00BA3602">
        <w:rPr>
          <w:rFonts w:ascii="Bookman Old Style" w:hAnsi="Bookman Old Style"/>
          <w:sz w:val="20"/>
          <w:szCs w:val="20"/>
        </w:rPr>
        <w:t>spoiwa</w:t>
      </w:r>
      <w:r w:rsidR="00BA3602" w:rsidRPr="00362A50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>powinna określona na podstawie badań laboratoryjnych. Maksymalna zawartość cementu</w:t>
      </w:r>
      <w:r w:rsidR="0007296B" w:rsidRPr="00587D68">
        <w:rPr>
          <w:rFonts w:ascii="Bookman Old Style" w:hAnsi="Bookman Old Style"/>
          <w:sz w:val="16"/>
          <w:szCs w:val="16"/>
        </w:rPr>
        <w:t>/</w:t>
      </w:r>
      <w:r w:rsidR="00BA3602">
        <w:rPr>
          <w:rFonts w:ascii="Bookman Old Style" w:hAnsi="Bookman Old Style"/>
          <w:sz w:val="20"/>
          <w:szCs w:val="20"/>
        </w:rPr>
        <w:t>spoiwa</w:t>
      </w:r>
      <w:r w:rsidR="00BA3602" w:rsidRPr="00362A50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>określona jest zgodnie z PN</w:t>
      </w:r>
      <w:r w:rsidRPr="00587D68">
        <w:rPr>
          <w:rFonts w:ascii="Bookman Old Style" w:hAnsi="Bookman Old Style"/>
          <w:sz w:val="16"/>
          <w:szCs w:val="16"/>
        </w:rPr>
        <w:t>-</w:t>
      </w:r>
      <w:r w:rsidRPr="00362A50">
        <w:rPr>
          <w:rFonts w:ascii="Bookman Old Style" w:hAnsi="Bookman Old Style"/>
          <w:sz w:val="20"/>
          <w:szCs w:val="20"/>
        </w:rPr>
        <w:t>S</w:t>
      </w:r>
      <w:r w:rsidRPr="00587D68">
        <w:rPr>
          <w:rFonts w:ascii="Bookman Old Style" w:hAnsi="Bookman Old Style"/>
          <w:sz w:val="16"/>
          <w:szCs w:val="16"/>
        </w:rPr>
        <w:t>-</w:t>
      </w:r>
      <w:r w:rsidRPr="00362A50">
        <w:rPr>
          <w:rFonts w:ascii="Bookman Old Style" w:hAnsi="Bookman Old Style"/>
          <w:sz w:val="20"/>
          <w:szCs w:val="20"/>
        </w:rPr>
        <w:t>96012</w:t>
      </w:r>
      <w:r w:rsidRPr="00587D68">
        <w:rPr>
          <w:rFonts w:ascii="Bookman Old Style" w:hAnsi="Bookman Old Style"/>
          <w:sz w:val="16"/>
          <w:szCs w:val="16"/>
        </w:rPr>
        <w:t>:1997</w:t>
      </w:r>
      <w:r w:rsidRPr="00362A50">
        <w:rPr>
          <w:rFonts w:ascii="Bookman Old Style" w:hAnsi="Bookman Old Style"/>
          <w:sz w:val="20"/>
          <w:szCs w:val="20"/>
        </w:rPr>
        <w:t xml:space="preserve"> w tablicy</w:t>
      </w:r>
      <w:r w:rsidR="00587D68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>3</w:t>
      </w:r>
    </w:p>
    <w:p w14:paraId="5E8E7B43" w14:textId="7BB72A96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Tablica 3. </w:t>
      </w:r>
      <w:r w:rsidRPr="00362A50">
        <w:rPr>
          <w:rFonts w:ascii="Bookman Old Style" w:hAnsi="Bookman Old Style"/>
          <w:sz w:val="20"/>
          <w:szCs w:val="20"/>
        </w:rPr>
        <w:t xml:space="preserve">Maksymalna zawartość </w:t>
      </w:r>
      <w:r w:rsidR="00BA3602">
        <w:rPr>
          <w:rFonts w:ascii="Bookman Old Style" w:hAnsi="Bookman Old Style"/>
          <w:sz w:val="20"/>
          <w:szCs w:val="20"/>
        </w:rPr>
        <w:t>spoiwa</w:t>
      </w:r>
      <w:r w:rsidR="00BA3602" w:rsidRPr="00362A50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 xml:space="preserve">w warstwie gruntu lub kruszywa stabilizowanego </w:t>
      </w:r>
      <w:r w:rsidR="003E4BAF">
        <w:rPr>
          <w:rFonts w:ascii="Bookman Old Style" w:hAnsi="Bookman Old Style"/>
          <w:sz w:val="20"/>
          <w:szCs w:val="20"/>
        </w:rPr>
        <w:br/>
      </w:r>
      <w:r w:rsidRPr="00362A50">
        <w:rPr>
          <w:rFonts w:ascii="Bookman Old Style" w:hAnsi="Bookman Old Style"/>
          <w:sz w:val="20"/>
          <w:szCs w:val="20"/>
        </w:rPr>
        <w:t>wg PN-S-96012:1997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9"/>
        <w:gridCol w:w="3477"/>
        <w:gridCol w:w="2546"/>
      </w:tblGrid>
      <w:tr w:rsidR="00E70014" w:rsidRPr="00362A50" w14:paraId="0C5DC5DD" w14:textId="77777777" w:rsidTr="002B0BCF">
        <w:trPr>
          <w:trHeight w:val="250"/>
        </w:trPr>
        <w:tc>
          <w:tcPr>
            <w:tcW w:w="3039" w:type="dxa"/>
            <w:vAlign w:val="center"/>
          </w:tcPr>
          <w:p w14:paraId="1B1B9CEC" w14:textId="77777777" w:rsidR="00E70014" w:rsidRPr="00362A50" w:rsidRDefault="00E70014" w:rsidP="002B0BC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KATEGORIA RUCHU</w:t>
            </w:r>
          </w:p>
        </w:tc>
        <w:tc>
          <w:tcPr>
            <w:tcW w:w="3477" w:type="dxa"/>
            <w:vAlign w:val="center"/>
          </w:tcPr>
          <w:p w14:paraId="0D5FCC93" w14:textId="3CE9B9B3" w:rsidR="00E70014" w:rsidRPr="00362A50" w:rsidRDefault="00763155" w:rsidP="002B0BC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763155">
              <w:rPr>
                <w:rFonts w:ascii="Bookman Old Style" w:hAnsi="Bookman Old Style"/>
                <w:b/>
                <w:sz w:val="20"/>
                <w:szCs w:val="20"/>
              </w:rPr>
              <w:t xml:space="preserve">ścieżka pieszo rowerowa </w:t>
            </w:r>
            <w:r w:rsidR="008E6233">
              <w:rPr>
                <w:rFonts w:ascii="Bookman Old Style" w:hAnsi="Bookman Old Style"/>
                <w:b/>
                <w:sz w:val="20"/>
                <w:szCs w:val="20"/>
              </w:rPr>
              <w:br/>
            </w:r>
            <w:r w:rsidRPr="00763155">
              <w:rPr>
                <w:rFonts w:ascii="Bookman Old Style" w:hAnsi="Bookman Old Style"/>
                <w:b/>
                <w:sz w:val="20"/>
                <w:szCs w:val="20"/>
              </w:rPr>
              <w:t>i zjazdy przez ścieżkę</w:t>
            </w:r>
          </w:p>
        </w:tc>
        <w:tc>
          <w:tcPr>
            <w:tcW w:w="2546" w:type="dxa"/>
            <w:vAlign w:val="center"/>
          </w:tcPr>
          <w:p w14:paraId="2F37D7C7" w14:textId="6D85CF95" w:rsidR="00E70014" w:rsidRPr="00362A50" w:rsidRDefault="00E70014" w:rsidP="002B0BCF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KR</w:t>
            </w:r>
            <w:r w:rsidR="00704E0C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Pr="00362A50">
              <w:rPr>
                <w:rFonts w:ascii="Bookman Old Style" w:hAnsi="Bookman Old Style"/>
                <w:b/>
                <w:sz w:val="20"/>
                <w:szCs w:val="20"/>
              </w:rPr>
              <w:t>-5</w:t>
            </w:r>
          </w:p>
        </w:tc>
      </w:tr>
      <w:tr w:rsidR="00E70014" w:rsidRPr="00362A50" w14:paraId="2894422F" w14:textId="77777777" w:rsidTr="002B0BCF">
        <w:trPr>
          <w:trHeight w:val="264"/>
        </w:trPr>
        <w:tc>
          <w:tcPr>
            <w:tcW w:w="3039" w:type="dxa"/>
            <w:vAlign w:val="center"/>
          </w:tcPr>
          <w:p w14:paraId="047C573A" w14:textId="61795FF2" w:rsidR="00E70014" w:rsidRPr="00362A50" w:rsidRDefault="00E70014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Zawartość cementu</w:t>
            </w:r>
            <w:r w:rsidR="0007296B"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r w:rsidR="003E4BAF">
              <w:rPr>
                <w:rFonts w:ascii="Bookman Old Style" w:hAnsi="Bookman Old Style"/>
                <w:sz w:val="20"/>
                <w:szCs w:val="20"/>
              </w:rPr>
              <w:t>spoiwa</w:t>
            </w:r>
          </w:p>
        </w:tc>
        <w:tc>
          <w:tcPr>
            <w:tcW w:w="3477" w:type="dxa"/>
            <w:vAlign w:val="center"/>
          </w:tcPr>
          <w:p w14:paraId="312AF86E" w14:textId="77777777" w:rsidR="00E70014" w:rsidRPr="00362A50" w:rsidRDefault="00E70014" w:rsidP="002B0BC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10%</w:t>
            </w:r>
          </w:p>
        </w:tc>
        <w:tc>
          <w:tcPr>
            <w:tcW w:w="2546" w:type="dxa"/>
            <w:vAlign w:val="center"/>
          </w:tcPr>
          <w:p w14:paraId="58895BD1" w14:textId="77777777" w:rsidR="00E70014" w:rsidRPr="00362A50" w:rsidRDefault="00E70014" w:rsidP="002B0BC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8%</w:t>
            </w:r>
          </w:p>
        </w:tc>
      </w:tr>
    </w:tbl>
    <w:p w14:paraId="5ABBD612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2.3.3. Zawartość dodatków </w:t>
      </w:r>
    </w:p>
    <w:p w14:paraId="731057F0" w14:textId="7F836333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Zawartość dodatków tj. wapno, popioły lotne, chlorek wapniowy określa się na podstawie wyników wytrzymałości na ściskanie serii próbek sporządzonych z mieszanek </w:t>
      </w:r>
      <w:r w:rsidR="003E4BAF">
        <w:rPr>
          <w:rFonts w:ascii="Bookman Old Style" w:hAnsi="Bookman Old Style"/>
          <w:sz w:val="20"/>
          <w:szCs w:val="20"/>
        </w:rPr>
        <w:t>spoiwowo</w:t>
      </w:r>
      <w:r w:rsidRPr="00362A50">
        <w:rPr>
          <w:rFonts w:ascii="Bookman Old Style" w:hAnsi="Bookman Old Style"/>
          <w:sz w:val="20"/>
          <w:szCs w:val="20"/>
        </w:rPr>
        <w:t>-gruntowych z różną zawartością dodatków i porównaniu ich z wymaganiami podanymi w tablicy 2.</w:t>
      </w:r>
    </w:p>
    <w:p w14:paraId="550A8580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2.3.4. Zawartość wody</w:t>
      </w:r>
    </w:p>
    <w:p w14:paraId="0FB06E52" w14:textId="1318FA36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Zawartość wody w mieszance gruntu lub kruszywa stabilizowanego cementem</w:t>
      </w:r>
      <w:r w:rsidR="0007296B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powinna być określona na podstawie procedury projektowej wg metody Proctora i doświadczenia z mieszankami wyprodukowanymi przy użyciu proponowanych składników. Zawartość wody – wilgotność optymalną należy określić zgodnie z PN-S-96012:1997.</w:t>
      </w:r>
    </w:p>
    <w:p w14:paraId="7E850C10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2.3.5. Warunki przygotowania i pielęgnacji próbek</w:t>
      </w:r>
    </w:p>
    <w:p w14:paraId="512CBE91" w14:textId="47A0A36C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Próbki walcowe przeznaczone na warstwę ulepszonego podłoża z gruntu stabilizowanego </w:t>
      </w:r>
      <w:r w:rsidR="0007296B">
        <w:rPr>
          <w:rFonts w:ascii="Bookman Old Style" w:hAnsi="Bookman Old Style"/>
          <w:sz w:val="20"/>
          <w:szCs w:val="20"/>
        </w:rPr>
        <w:t xml:space="preserve">spoiwem / </w:t>
      </w:r>
      <w:r w:rsidRPr="00362A50">
        <w:rPr>
          <w:rFonts w:ascii="Bookman Old Style" w:hAnsi="Bookman Old Style"/>
          <w:sz w:val="20"/>
          <w:szCs w:val="20"/>
        </w:rPr>
        <w:t xml:space="preserve">cementem, zagęszczane ubijakiem Proctora, powinny być przygotowane zgodnie z PN-S-96012:1997. Próbki po uformowaniu pielęgnuje się przez: 7 dni i 28 dni do badania wytrzymałości na ściskanie oraz przez 28 dni do badania mrozoodporności </w:t>
      </w:r>
      <w:r w:rsidRPr="00362A50">
        <w:rPr>
          <w:rFonts w:ascii="Bookman Old Style" w:hAnsi="Bookman Old Style"/>
          <w:sz w:val="20"/>
          <w:szCs w:val="20"/>
        </w:rPr>
        <w:br/>
        <w:t xml:space="preserve">w warunkach przedstawionych w normie PN-S-96012:1997. </w:t>
      </w:r>
    </w:p>
    <w:p w14:paraId="3C97AB26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218DAEEB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lastRenderedPageBreak/>
        <w:t>2.3.6. Wytrzymałość na ściskanie</w:t>
      </w:r>
    </w:p>
    <w:p w14:paraId="537C263E" w14:textId="445813DB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Wytrzymałość na ściskanie próbek przeznaczonych na warstwę ulepszonego podłoża </w:t>
      </w:r>
      <w:r w:rsidRPr="00362A50">
        <w:rPr>
          <w:rFonts w:ascii="Bookman Old Style" w:hAnsi="Bookman Old Style"/>
          <w:sz w:val="20"/>
          <w:szCs w:val="20"/>
        </w:rPr>
        <w:br/>
        <w:t xml:space="preserve">z gruntu stabilizowanego </w:t>
      </w:r>
      <w:r w:rsidR="0007296B">
        <w:rPr>
          <w:rFonts w:ascii="Bookman Old Style" w:hAnsi="Bookman Old Style"/>
          <w:sz w:val="20"/>
          <w:szCs w:val="20"/>
        </w:rPr>
        <w:t xml:space="preserve">spoiwem / </w:t>
      </w:r>
      <w:r w:rsidRPr="00362A50">
        <w:rPr>
          <w:rFonts w:ascii="Bookman Old Style" w:hAnsi="Bookman Old Style"/>
          <w:sz w:val="20"/>
          <w:szCs w:val="20"/>
        </w:rPr>
        <w:t>cementem oznacza się po 7 i 28 dniach pielęgnacji zgodnie z PN-S-96012:1997.</w:t>
      </w:r>
    </w:p>
    <w:p w14:paraId="5CD3ED31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</w:p>
    <w:p w14:paraId="493F5461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3. SPRZĘT</w:t>
      </w:r>
    </w:p>
    <w:p w14:paraId="1D94F671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3.1. Ogólne wymagania dotyczące sprzętu</w:t>
      </w:r>
    </w:p>
    <w:p w14:paraId="76BF016C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wymagania dotyczące sprzętu podano w STWiORB D- 00.00.00 „Wymagania ogólne” pkt 3.</w:t>
      </w:r>
    </w:p>
    <w:p w14:paraId="18A68B2A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3.2. Sprzęt do wykonania robót</w:t>
      </w:r>
    </w:p>
    <w:p w14:paraId="483598B5" w14:textId="479B62D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Wykonawca przystępujący do wykonania warstwy gruntu stabilizowanego </w:t>
      </w:r>
      <w:r w:rsidR="0007296B">
        <w:rPr>
          <w:rFonts w:ascii="Bookman Old Style" w:hAnsi="Bookman Old Style"/>
          <w:sz w:val="20"/>
          <w:szCs w:val="20"/>
        </w:rPr>
        <w:t xml:space="preserve">spoiwem / </w:t>
      </w:r>
      <w:r w:rsidRPr="00362A50">
        <w:rPr>
          <w:rFonts w:ascii="Bookman Old Style" w:hAnsi="Bookman Old Style"/>
          <w:sz w:val="20"/>
          <w:szCs w:val="20"/>
        </w:rPr>
        <w:t>cementem powinien wykazać się możliwością korzystania z następującego sprzętu</w:t>
      </w:r>
      <w:r w:rsidR="008E6233">
        <w:rPr>
          <w:rFonts w:ascii="Bookman Old Style" w:hAnsi="Bookman Old Style"/>
          <w:sz w:val="20"/>
          <w:szCs w:val="20"/>
        </w:rPr>
        <w:t>:</w:t>
      </w:r>
      <w:r w:rsidRPr="00362A50">
        <w:rPr>
          <w:rFonts w:ascii="Bookman Old Style" w:hAnsi="Bookman Old Style"/>
          <w:sz w:val="20"/>
          <w:szCs w:val="20"/>
        </w:rPr>
        <w:br/>
      </w:r>
      <w:r w:rsidR="008E6233">
        <w:rPr>
          <w:rFonts w:ascii="Bookman Old Style" w:hAnsi="Bookman Old Style"/>
          <w:sz w:val="20"/>
          <w:szCs w:val="20"/>
        </w:rPr>
        <w:t xml:space="preserve">a) </w:t>
      </w:r>
      <w:r w:rsidRPr="00362A50">
        <w:rPr>
          <w:rFonts w:ascii="Bookman Old Style" w:hAnsi="Bookman Old Style"/>
          <w:sz w:val="20"/>
          <w:szCs w:val="20"/>
        </w:rPr>
        <w:t>w przypadku wytwarzania mieszanek gruntowo/kruszywowo-spoiwowych w mieszarkach:</w:t>
      </w:r>
    </w:p>
    <w:p w14:paraId="4B303869" w14:textId="77777777" w:rsidR="00E70014" w:rsidRPr="00362A50" w:rsidRDefault="00E70014" w:rsidP="00E70014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mieszarek stacjonarnych,</w:t>
      </w:r>
    </w:p>
    <w:p w14:paraId="13F0FA20" w14:textId="77777777" w:rsidR="00E70014" w:rsidRPr="00362A50" w:rsidRDefault="00E70014" w:rsidP="00E70014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układarek lub równiarek do rozkładania mieszanki,</w:t>
      </w:r>
    </w:p>
    <w:p w14:paraId="1EB85945" w14:textId="77777777" w:rsidR="00E70014" w:rsidRPr="00362A50" w:rsidRDefault="00E70014" w:rsidP="00E70014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walców ogumionych i stalowych wibracyjnych lub statycznych do zagęszczania,</w:t>
      </w:r>
    </w:p>
    <w:p w14:paraId="309B7297" w14:textId="4AED03DA" w:rsidR="008E6233" w:rsidRPr="006760A4" w:rsidRDefault="00E70014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 zagęszczarek płytowych, ubijaków mechanicznych lub małych walców wibracyjnych do zagęszczania w miejscach trudnodostępnych.</w:t>
      </w:r>
    </w:p>
    <w:p w14:paraId="376E1EF5" w14:textId="31005C87" w:rsidR="008E6233" w:rsidRPr="00362A50" w:rsidRDefault="008E6233" w:rsidP="008E6233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b) </w:t>
      </w:r>
      <w:r w:rsidRPr="00362A50">
        <w:rPr>
          <w:rFonts w:ascii="Bookman Old Style" w:hAnsi="Bookman Old Style"/>
          <w:sz w:val="20"/>
          <w:szCs w:val="20"/>
        </w:rPr>
        <w:t>w przypadku wytwarzania mieszanek gruntowo/kruszywowo-spoiwowych w mie</w:t>
      </w:r>
      <w:r>
        <w:rPr>
          <w:rFonts w:ascii="Bookman Old Style" w:hAnsi="Bookman Old Style"/>
          <w:sz w:val="20"/>
          <w:szCs w:val="20"/>
        </w:rPr>
        <w:t>jscu wbudowania</w:t>
      </w:r>
      <w:r w:rsidRPr="00362A50">
        <w:rPr>
          <w:rFonts w:ascii="Bookman Old Style" w:hAnsi="Bookman Old Style"/>
          <w:sz w:val="20"/>
          <w:szCs w:val="20"/>
        </w:rPr>
        <w:t>:</w:t>
      </w:r>
    </w:p>
    <w:p w14:paraId="16A66AA2" w14:textId="66D27EEA" w:rsidR="008E6233" w:rsidRDefault="008E6233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Mobilne urządzenia </w:t>
      </w:r>
      <w:r w:rsidRPr="00362A50">
        <w:rPr>
          <w:rFonts w:ascii="Bookman Old Style" w:hAnsi="Bookman Old Style"/>
          <w:sz w:val="20"/>
          <w:szCs w:val="20"/>
        </w:rPr>
        <w:t>miesza</w:t>
      </w:r>
      <w:r>
        <w:rPr>
          <w:rFonts w:ascii="Bookman Old Style" w:hAnsi="Bookman Old Style"/>
          <w:sz w:val="20"/>
          <w:szCs w:val="20"/>
        </w:rPr>
        <w:t>jące</w:t>
      </w:r>
      <w:r w:rsidRPr="00362A50">
        <w:rPr>
          <w:rFonts w:ascii="Bookman Old Style" w:hAnsi="Bookman Old Style"/>
          <w:sz w:val="20"/>
          <w:szCs w:val="20"/>
        </w:rPr>
        <w:t>,</w:t>
      </w:r>
    </w:p>
    <w:p w14:paraId="719F37C8" w14:textId="5C1FAC16" w:rsidR="008E6233" w:rsidRPr="00362A50" w:rsidRDefault="008E6233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Siewniki do rozsypywania spoiw,</w:t>
      </w:r>
    </w:p>
    <w:p w14:paraId="09558339" w14:textId="0FB10D6F" w:rsidR="008E6233" w:rsidRPr="00362A50" w:rsidRDefault="008E6233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układarek lub równiarek do rozkładania </w:t>
      </w:r>
      <w:r>
        <w:rPr>
          <w:rFonts w:ascii="Bookman Old Style" w:hAnsi="Bookman Old Style"/>
          <w:sz w:val="20"/>
          <w:szCs w:val="20"/>
        </w:rPr>
        <w:t xml:space="preserve">składników </w:t>
      </w:r>
      <w:r w:rsidRPr="00362A50">
        <w:rPr>
          <w:rFonts w:ascii="Bookman Old Style" w:hAnsi="Bookman Old Style"/>
          <w:sz w:val="20"/>
          <w:szCs w:val="20"/>
        </w:rPr>
        <w:t>mieszanki,</w:t>
      </w:r>
    </w:p>
    <w:p w14:paraId="3097E84A" w14:textId="77777777" w:rsidR="008E6233" w:rsidRPr="00362A50" w:rsidRDefault="008E6233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walców ogumionych i stalowych wibracyjnych lub statycznych do zagęszczania,</w:t>
      </w:r>
    </w:p>
    <w:p w14:paraId="4EB73CC4" w14:textId="77777777" w:rsidR="008E6233" w:rsidRDefault="008E6233" w:rsidP="008E6233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 zagęszczarek płytowych, ubijaków mechanicznych lub małych walców wibracyjnych do zagęszczania w miejscach trudnodostępnych.</w:t>
      </w:r>
    </w:p>
    <w:p w14:paraId="00CD8260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</w:p>
    <w:p w14:paraId="670F4735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4. TRANSPORT</w:t>
      </w:r>
    </w:p>
    <w:p w14:paraId="502BAE25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4.1. Ogólne wymagania dotyczące transportu</w:t>
      </w:r>
    </w:p>
    <w:p w14:paraId="36C4AA58" w14:textId="77777777" w:rsidR="00E70014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wymagania dotyczące transportu podano w STWiORB D- 00.00.00 „Wymagania ogólne” pkt 4.</w:t>
      </w:r>
    </w:p>
    <w:p w14:paraId="4C078CB0" w14:textId="77777777" w:rsidR="00F300C7" w:rsidRPr="00362A50" w:rsidRDefault="00F300C7" w:rsidP="00E70014">
      <w:pPr>
        <w:jc w:val="both"/>
        <w:rPr>
          <w:rFonts w:ascii="Bookman Old Style" w:hAnsi="Bookman Old Style"/>
          <w:sz w:val="20"/>
          <w:szCs w:val="20"/>
        </w:rPr>
      </w:pPr>
    </w:p>
    <w:p w14:paraId="31C7B0D6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4.2. Transport materiałów</w:t>
      </w:r>
    </w:p>
    <w:p w14:paraId="54D7C46D" w14:textId="740EC0AD" w:rsidR="00E70014" w:rsidRPr="00362A50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Transport wyprodukowanej w mieszarkach stacjonarnych gotowej mieszanki gruntu lub kruszywa stabilizowanego </w:t>
      </w:r>
      <w:r w:rsidR="0007296B">
        <w:rPr>
          <w:rFonts w:ascii="Bookman Old Style" w:hAnsi="Bookman Old Style"/>
          <w:sz w:val="20"/>
          <w:szCs w:val="20"/>
        </w:rPr>
        <w:t xml:space="preserve">spoiwami / </w:t>
      </w:r>
      <w:r w:rsidRPr="00362A50">
        <w:rPr>
          <w:rFonts w:ascii="Bookman Old Style" w:hAnsi="Bookman Old Style"/>
          <w:sz w:val="20"/>
          <w:szCs w:val="20"/>
        </w:rPr>
        <w:t xml:space="preserve">cementem, </w:t>
      </w:r>
      <w:r w:rsidR="00F300C7">
        <w:rPr>
          <w:rFonts w:ascii="Bookman Old Style" w:hAnsi="Bookman Old Style"/>
          <w:sz w:val="20"/>
          <w:szCs w:val="20"/>
        </w:rPr>
        <w:t xml:space="preserve">bądź gruntów lub kruszyw przeznaczonych do wbudowania jako składniki mieszanki, </w:t>
      </w:r>
      <w:r w:rsidRPr="00362A50">
        <w:rPr>
          <w:rFonts w:ascii="Bookman Old Style" w:hAnsi="Bookman Old Style"/>
          <w:sz w:val="20"/>
          <w:szCs w:val="20"/>
        </w:rPr>
        <w:t>powinien odbywać się w sposób przeciwdziałający jego zanieczyszczeniu.</w:t>
      </w:r>
    </w:p>
    <w:p w14:paraId="5CC13095" w14:textId="753B682E" w:rsidR="002B0BCF" w:rsidRPr="00362A50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Przy ruchu po drogach publicznych pojazdy powinny spełniać wymagania dotyczące przepisów ruchu drogowego w odniesieniu do dopuszczalnych obciążenia osie i innych parametrów technicznych.</w:t>
      </w:r>
    </w:p>
    <w:p w14:paraId="729A25A5" w14:textId="77777777" w:rsidR="00E70014" w:rsidRPr="00362A50" w:rsidRDefault="00E70014" w:rsidP="00E70014">
      <w:pPr>
        <w:tabs>
          <w:tab w:val="left" w:pos="0"/>
          <w:tab w:val="right" w:pos="8953"/>
        </w:tabs>
        <w:spacing w:before="24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 WYKONANIE ROBÓT</w:t>
      </w:r>
    </w:p>
    <w:p w14:paraId="1EA31EDC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5.1. Ogólne zasady wykonania robót</w:t>
      </w:r>
    </w:p>
    <w:p w14:paraId="72E39165" w14:textId="77777777" w:rsidR="00E70014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zasady wykonania robót podano w STWiORB D- 00.00.00 „Wymagania ogólne” pkt. 5.</w:t>
      </w:r>
    </w:p>
    <w:p w14:paraId="4333868C" w14:textId="77777777" w:rsidR="00D03E22" w:rsidRPr="00362A50" w:rsidRDefault="00D03E22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</w:p>
    <w:p w14:paraId="1F4DC7BB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5.2. Ulepszone podłoże z mieszanki związanej cementem</w:t>
      </w:r>
    </w:p>
    <w:p w14:paraId="05F4041D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5.2.1. Przygotowanie podłoża</w:t>
      </w:r>
    </w:p>
    <w:p w14:paraId="7D4E8255" w14:textId="364EF3AB" w:rsidR="00E70014" w:rsidRPr="00362A50" w:rsidRDefault="00E70014" w:rsidP="00E70014">
      <w:pPr>
        <w:pStyle w:val="Standardowytekst"/>
        <w:rPr>
          <w:rFonts w:ascii="Bookman Old Style" w:hAnsi="Bookman Old Style"/>
        </w:rPr>
      </w:pPr>
      <w:r w:rsidRPr="00362A50">
        <w:rPr>
          <w:rFonts w:ascii="Bookman Old Style" w:hAnsi="Bookman Old Style"/>
        </w:rPr>
        <w:t>Podłoże pod warstwę gruntu stabilizowanego cementem</w:t>
      </w:r>
      <w:r w:rsidR="0007296B">
        <w:rPr>
          <w:rFonts w:ascii="Bookman Old Style" w:hAnsi="Bookman Old Style"/>
        </w:rPr>
        <w:t xml:space="preserve"> / spoiwem</w:t>
      </w:r>
      <w:r w:rsidRPr="00362A50">
        <w:rPr>
          <w:rFonts w:ascii="Bookman Old Style" w:hAnsi="Bookman Old Style"/>
        </w:rPr>
        <w:t xml:space="preserve"> powinno być zagęszczone i sprofilowane do wymaganych w projekcie spadków poprzecznych i podłużnych oraz przechyłek na łukach. Podłoże powinno być zagęszczone do wskaźnika zagęszczenia </w:t>
      </w:r>
      <w:r w:rsidR="0007296B">
        <w:rPr>
          <w:rFonts w:ascii="Bookman Old Style" w:hAnsi="Bookman Old Style"/>
        </w:rPr>
        <w:t>zgodnie z STWiORB D-02.01.01 lub D-02.03.01</w:t>
      </w:r>
      <w:r w:rsidRPr="00362A50">
        <w:rPr>
          <w:rFonts w:ascii="Bookman Old Style" w:hAnsi="Bookman Old Style"/>
        </w:rPr>
        <w:t>. Nierówności podłoża w kierunku podłużnym i poprzecznym nie powinny przekraczać 15 mm. Spadki poprzeczne podłoża powinny być zgodne z projektowanymi z tolerancją ±0,5%. Rzędne mogą różnić się względem projektowanych nie więcej niż o ±2cm.</w:t>
      </w:r>
    </w:p>
    <w:p w14:paraId="47EAE0C1" w14:textId="77777777" w:rsidR="00E70014" w:rsidRPr="00362A50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Jeżeli podłoże wykazuje jakiekolwiek wady to powinny być one usunięte według zasad akceptowanych przez Inżyniera.</w:t>
      </w:r>
    </w:p>
    <w:p w14:paraId="18BD18EB" w14:textId="0DE6AE75" w:rsidR="00E70014" w:rsidRPr="00362A50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Warstwa powinna być wytyczona w sposób umożliwiający jej wykonanie zgodnie </w:t>
      </w:r>
      <w:r w:rsidRPr="00362A50">
        <w:rPr>
          <w:rFonts w:ascii="Bookman Old Style" w:hAnsi="Bookman Old Style"/>
          <w:sz w:val="20"/>
          <w:szCs w:val="20"/>
        </w:rPr>
        <w:br/>
        <w:t>z Dokumentacją Projektową z tolerancjami określonymi w niniejszej STWiORB.</w:t>
      </w:r>
    </w:p>
    <w:p w14:paraId="2971A9D1" w14:textId="77777777" w:rsidR="00E70014" w:rsidRDefault="00E70014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Paliki lub szpilki do kontroli ukształtowania warstw powinny być wcześniej, odpowiednio zamocowane i utrzymywane w czasie robót przez Wykonawcę. Rozmieszczenie palików lub szpilek powinno umożliwiać naciągnięcie sznurków lub linek do wytyczenia robót i nie powinno być większe, niż co 10 m.</w:t>
      </w:r>
    </w:p>
    <w:p w14:paraId="088C847B" w14:textId="3647409B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bookmarkStart w:id="5" w:name="_Hlk188946436"/>
      <w:r w:rsidRPr="00362A50">
        <w:rPr>
          <w:rFonts w:ascii="Bookman Old Style" w:hAnsi="Bookman Old Style"/>
          <w:b/>
          <w:sz w:val="20"/>
          <w:szCs w:val="20"/>
        </w:rPr>
        <w:t>5.2.2.</w:t>
      </w:r>
      <w:r w:rsidR="00D03E22">
        <w:rPr>
          <w:rFonts w:ascii="Bookman Old Style" w:hAnsi="Bookman Old Style"/>
          <w:b/>
          <w:sz w:val="20"/>
          <w:szCs w:val="20"/>
        </w:rPr>
        <w:t>1</w:t>
      </w:r>
      <w:r w:rsidRPr="00362A50">
        <w:rPr>
          <w:rFonts w:ascii="Bookman Old Style" w:hAnsi="Bookman Old Style"/>
          <w:b/>
          <w:sz w:val="20"/>
          <w:szCs w:val="20"/>
        </w:rPr>
        <w:t xml:space="preserve"> Stabilizacja </w:t>
      </w:r>
      <w:bookmarkEnd w:id="5"/>
      <w:r w:rsidRPr="00362A50">
        <w:rPr>
          <w:rFonts w:ascii="Bookman Old Style" w:hAnsi="Bookman Old Style"/>
          <w:b/>
          <w:sz w:val="20"/>
          <w:szCs w:val="20"/>
        </w:rPr>
        <w:t>w mieszarkach stacjonarnych</w:t>
      </w:r>
      <w:r w:rsidR="00B137F6">
        <w:rPr>
          <w:rFonts w:ascii="Bookman Old Style" w:hAnsi="Bookman Old Style"/>
          <w:b/>
          <w:sz w:val="20"/>
          <w:szCs w:val="20"/>
        </w:rPr>
        <w:t xml:space="preserve"> </w:t>
      </w:r>
    </w:p>
    <w:p w14:paraId="11C31616" w14:textId="4556F498" w:rsidR="00E70014" w:rsidRPr="009C14E6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trike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lastRenderedPageBreak/>
        <w:t xml:space="preserve">Składniki mieszanki i w razie potrzeby dodatki ulepszające, powinny być dozowane w ilości określonej w recepcie laboratoryjnej. </w:t>
      </w:r>
    </w:p>
    <w:p w14:paraId="043314B3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Czas mieszania w mieszarkach cyklicznych nie powinien być krótszy od 1 minuty, o ile krótszy czas mieszania nie zostanie dozwolony przez Inżyniera po wstępnych próbach. </w:t>
      </w:r>
      <w:r w:rsidRPr="00362A50">
        <w:rPr>
          <w:rFonts w:ascii="Bookman Old Style" w:hAnsi="Bookman Old Style"/>
          <w:sz w:val="20"/>
          <w:szCs w:val="20"/>
        </w:rPr>
        <w:br/>
        <w:t>W mieszarkach typu ciągłego prędkość podawania materiałów powinna być ustalona i na bieżąco kontrolowana w taki sposób, aby zapewnić jednorodność mieszanki.</w:t>
      </w:r>
    </w:p>
    <w:p w14:paraId="36ADCE2D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Wilgotność mieszanki powinna odpowiadać wilgotności optymalnej z tolerancją +10% i -20% jej wartości.</w:t>
      </w:r>
    </w:p>
    <w:p w14:paraId="49830DCD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Mieszanka dowieziona z wytwórni powinna być układana przy pomocy układarek lub równiarek. Grubość układania mieszanki powinna być taka, aby zapewnić uzyskanie wymaganej grubości warstwy po zagęszczeniu.</w:t>
      </w:r>
    </w:p>
    <w:p w14:paraId="43B5520E" w14:textId="7C118106" w:rsidR="00E70014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Przed zagęszczeniem warstwa powinna być wyprofilowana do wymaganych rzędnych, spadków podłużnych i poprzecznych. Po wyprofilowaniu należy natychmiast przystąpić do zagęszczania warstwy.</w:t>
      </w:r>
    </w:p>
    <w:p w14:paraId="07523540" w14:textId="4B81FA07" w:rsidR="00D03E22" w:rsidRPr="002B1DCE" w:rsidRDefault="00D03E22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2B1DCE">
        <w:rPr>
          <w:rFonts w:ascii="Bookman Old Style" w:hAnsi="Bookman Old Style"/>
          <w:b/>
          <w:sz w:val="20"/>
          <w:szCs w:val="20"/>
        </w:rPr>
        <w:t>5.2.2.2 Stabilizacja metodą mieszania na miejscu</w:t>
      </w:r>
    </w:p>
    <w:p w14:paraId="20A544D9" w14:textId="0CC2CC3F" w:rsidR="00D03E22" w:rsidRPr="002B1DCE" w:rsidRDefault="00D03E22" w:rsidP="00D03E22">
      <w:pPr>
        <w:pStyle w:val="Standard"/>
        <w:jc w:val="both"/>
        <w:rPr>
          <w:rFonts w:ascii="Bookman Old Style" w:hAnsi="Bookman Old Style"/>
          <w:sz w:val="20"/>
          <w:szCs w:val="20"/>
        </w:rPr>
      </w:pPr>
      <w:r w:rsidRPr="002B1DCE">
        <w:rPr>
          <w:rFonts w:ascii="Bookman Old Style" w:hAnsi="Bookman Old Style"/>
          <w:sz w:val="20"/>
          <w:szCs w:val="20"/>
        </w:rPr>
        <w:t>Do stabilizacji gruntu metodą mieszania na miejscu można użyć specjalistycznych mieszarek wieloprzejściowych lub jednoprzejściowych albo maszyn rolniczych.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2B1DCE">
        <w:rPr>
          <w:rFonts w:ascii="Bookman Old Style" w:hAnsi="Bookman Old Style"/>
          <w:sz w:val="20"/>
          <w:szCs w:val="20"/>
        </w:rPr>
        <w:t xml:space="preserve">Grunt </w:t>
      </w:r>
      <w:r w:rsidR="00FB30F1" w:rsidRPr="002B1DCE">
        <w:rPr>
          <w:rFonts w:ascii="Bookman Old Style" w:hAnsi="Bookman Old Style"/>
          <w:sz w:val="20"/>
          <w:szCs w:val="20"/>
        </w:rPr>
        <w:t xml:space="preserve">spoisty </w:t>
      </w:r>
      <w:r w:rsidRPr="002B1DCE">
        <w:rPr>
          <w:rFonts w:ascii="Bookman Old Style" w:hAnsi="Bookman Old Style"/>
          <w:sz w:val="20"/>
          <w:szCs w:val="20"/>
        </w:rPr>
        <w:t>przewidziany do stabilizacji powinien być spulchniony i rozdrobniony.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2B1DCE">
        <w:rPr>
          <w:rFonts w:ascii="Bookman Old Style" w:hAnsi="Bookman Old Style"/>
          <w:sz w:val="20"/>
          <w:szCs w:val="20"/>
        </w:rPr>
        <w:t>Po spulchnieniu gruntu należy sprawdzić jego wilgotność i w razie potrzeby ją zwiększyć w celu ułatwienia rozdrobnienia. Woda powinna być dozowana przy użyciu beczkowozów zapewniających równomierne dozowanie. Wraz z wodą można dodawać do gruntu dodatki ulepszające rozpuszczalne w wodzie, np. chlorek wapniowy.</w:t>
      </w:r>
    </w:p>
    <w:p w14:paraId="1302D668" w14:textId="7231640F" w:rsidR="00D03E22" w:rsidRPr="002B1DCE" w:rsidRDefault="00D03E22" w:rsidP="00D03E22">
      <w:pPr>
        <w:pStyle w:val="Standard"/>
        <w:jc w:val="both"/>
        <w:rPr>
          <w:rFonts w:ascii="Bookman Old Style" w:hAnsi="Bookman Old Style"/>
          <w:sz w:val="20"/>
          <w:szCs w:val="20"/>
        </w:rPr>
      </w:pPr>
      <w:r w:rsidRPr="002B1DCE">
        <w:rPr>
          <w:rFonts w:ascii="Bookman Old Style" w:hAnsi="Bookman Old Style"/>
          <w:sz w:val="20"/>
          <w:szCs w:val="20"/>
        </w:rPr>
        <w:t xml:space="preserve">Jeżeli wilgotność naturalna gruntu jest większa od wilgotności optymalnej o więcej niż 10% jej wartości, grunt </w:t>
      </w:r>
      <w:r w:rsidR="00FB30F1" w:rsidRPr="002B1DCE">
        <w:rPr>
          <w:rFonts w:ascii="Bookman Old Style" w:hAnsi="Bookman Old Style"/>
          <w:sz w:val="20"/>
          <w:szCs w:val="20"/>
        </w:rPr>
        <w:t>może</w:t>
      </w:r>
      <w:r w:rsidRPr="002B1DCE">
        <w:rPr>
          <w:rFonts w:ascii="Bookman Old Style" w:hAnsi="Bookman Old Style"/>
          <w:sz w:val="20"/>
          <w:szCs w:val="20"/>
        </w:rPr>
        <w:t xml:space="preserve"> być osuszony przez mieszanie i napowietrzanie w czasie suchej pogody.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2B1DCE">
        <w:rPr>
          <w:rFonts w:ascii="Bookman Old Style" w:hAnsi="Bookman Old Style"/>
          <w:sz w:val="20"/>
          <w:szCs w:val="20"/>
        </w:rPr>
        <w:t xml:space="preserve">Po spulchnieniu i rozdrobnieniu gruntu </w:t>
      </w:r>
      <w:r w:rsidR="00FB30F1" w:rsidRPr="002B1DCE">
        <w:rPr>
          <w:rFonts w:ascii="Bookman Old Style" w:hAnsi="Bookman Old Style"/>
          <w:sz w:val="20"/>
          <w:szCs w:val="20"/>
        </w:rPr>
        <w:t xml:space="preserve">spoistego </w:t>
      </w:r>
      <w:r w:rsidRPr="002B1DCE">
        <w:rPr>
          <w:rFonts w:ascii="Bookman Old Style" w:hAnsi="Bookman Old Style"/>
          <w:sz w:val="20"/>
          <w:szCs w:val="20"/>
        </w:rPr>
        <w:t>należy dodać i przemieszać z gruntem dodatki ulepszające, np. wapno lub popioły lotne, w ilości określonej w recepcie laboratoryjnej, o ile ich użycie jest przewidziane.</w:t>
      </w:r>
    </w:p>
    <w:p w14:paraId="4EE56B29" w14:textId="76A6E59C" w:rsidR="00FB30F1" w:rsidRPr="00D03E22" w:rsidRDefault="00D03E22" w:rsidP="00D03E22">
      <w:pPr>
        <w:pStyle w:val="Standard"/>
        <w:jc w:val="both"/>
        <w:rPr>
          <w:rFonts w:ascii="Bookman Old Style" w:hAnsi="Bookman Old Style"/>
          <w:sz w:val="20"/>
          <w:szCs w:val="20"/>
        </w:rPr>
      </w:pPr>
      <w:r w:rsidRPr="002B1DCE">
        <w:rPr>
          <w:rFonts w:ascii="Bookman Old Style" w:hAnsi="Bookman Old Style"/>
          <w:sz w:val="20"/>
          <w:szCs w:val="20"/>
        </w:rPr>
        <w:t>Cement</w:t>
      </w:r>
      <w:r w:rsidR="00001A76" w:rsidRPr="002B1DCE">
        <w:rPr>
          <w:rFonts w:ascii="Bookman Old Style" w:hAnsi="Bookman Old Style"/>
          <w:sz w:val="20"/>
          <w:szCs w:val="20"/>
        </w:rPr>
        <w:t xml:space="preserve"> / spoiwo</w:t>
      </w:r>
      <w:r w:rsidRPr="002B1DCE">
        <w:rPr>
          <w:rFonts w:ascii="Bookman Old Style" w:hAnsi="Bookman Old Style"/>
          <w:sz w:val="20"/>
          <w:szCs w:val="20"/>
        </w:rPr>
        <w:t xml:space="preserve"> należy dodawać do</w:t>
      </w:r>
      <w:r w:rsidR="00001A76" w:rsidRPr="002B1DCE">
        <w:rPr>
          <w:rFonts w:ascii="Bookman Old Style" w:hAnsi="Bookman Old Style"/>
          <w:sz w:val="20"/>
          <w:szCs w:val="20"/>
        </w:rPr>
        <w:t xml:space="preserve"> ewentualnie </w:t>
      </w:r>
      <w:r w:rsidRPr="002B1DCE">
        <w:rPr>
          <w:rFonts w:ascii="Bookman Old Style" w:hAnsi="Bookman Old Style"/>
          <w:sz w:val="20"/>
          <w:szCs w:val="20"/>
        </w:rPr>
        <w:t>rozdrobnionego i ulepszonego gruntu w ilości ustalonej w recepcie laboratoryjnej. Cement</w:t>
      </w:r>
      <w:r w:rsidR="00001A76" w:rsidRPr="002B1DCE">
        <w:rPr>
          <w:rFonts w:ascii="Bookman Old Style" w:hAnsi="Bookman Old Style"/>
          <w:sz w:val="20"/>
          <w:szCs w:val="20"/>
        </w:rPr>
        <w:t xml:space="preserve"> lub spoiwo</w:t>
      </w:r>
      <w:r w:rsidRPr="002B1DCE">
        <w:rPr>
          <w:rFonts w:ascii="Bookman Old Style" w:hAnsi="Bookman Old Style"/>
          <w:sz w:val="20"/>
          <w:szCs w:val="20"/>
        </w:rPr>
        <w:t xml:space="preserve"> i dodatki ulepszające powinny być dodawane przy użyciu rozsypywarek cementu lub w inny sposób </w:t>
      </w:r>
      <w:r w:rsidR="00863503" w:rsidRPr="002B1DCE">
        <w:rPr>
          <w:rFonts w:ascii="Bookman Old Style" w:hAnsi="Bookman Old Style"/>
          <w:sz w:val="20"/>
          <w:szCs w:val="20"/>
        </w:rPr>
        <w:t>w zależności od potrzeb technologicznych</w:t>
      </w:r>
      <w:r w:rsidRPr="002B1DCE">
        <w:rPr>
          <w:rFonts w:ascii="Bookman Old Style" w:hAnsi="Bookman Old Style"/>
          <w:sz w:val="20"/>
          <w:szCs w:val="20"/>
        </w:rPr>
        <w:t>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2B1DCE">
        <w:rPr>
          <w:rFonts w:ascii="Bookman Old Style" w:hAnsi="Bookman Old Style"/>
          <w:sz w:val="20"/>
          <w:szCs w:val="20"/>
        </w:rPr>
        <w:t>Grunt powinien być wymieszany z cementem</w:t>
      </w:r>
      <w:r w:rsidR="00001A76" w:rsidRPr="002B1DCE">
        <w:rPr>
          <w:rFonts w:ascii="Bookman Old Style" w:hAnsi="Bookman Old Style"/>
          <w:sz w:val="20"/>
          <w:szCs w:val="20"/>
        </w:rPr>
        <w:t xml:space="preserve"> / spoiwem</w:t>
      </w:r>
      <w:r w:rsidRPr="002B1DCE">
        <w:rPr>
          <w:rFonts w:ascii="Bookman Old Style" w:hAnsi="Bookman Old Style"/>
          <w:sz w:val="20"/>
          <w:szCs w:val="20"/>
        </w:rPr>
        <w:t xml:space="preserve"> w sposób zapewniający jednorodność na określoną głębokość, gwarantującą uzyskanie projektowanej grubości warstwy po zagęszczeniu. W przypadku wykonywania stabilizacji w prowadnicach, szczególną uwagę należy zwrócić na jednorodność wymieszania gruntu w obrębie skrajnych pasów o szerokości od 30 do 40 cm, przyległych do prowadnic.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2B1DCE">
        <w:rPr>
          <w:rFonts w:ascii="Bookman Old Style" w:hAnsi="Bookman Old Style"/>
          <w:sz w:val="20"/>
          <w:szCs w:val="20"/>
        </w:rPr>
        <w:t>Po zakończeniu mieszania należy powierzchnię warstwy wyrównać i wyprofilować   do wymaganych w dokumentacji projektowej rzędnych oraz spadków poprzecznych i podłużnych. Do tego celu należy użyć</w:t>
      </w:r>
      <w:r w:rsidR="00FB30F1" w:rsidRPr="002B1DCE">
        <w:rPr>
          <w:rFonts w:ascii="Bookman Old Style" w:hAnsi="Bookman Old Style"/>
          <w:sz w:val="20"/>
          <w:szCs w:val="20"/>
        </w:rPr>
        <w:t xml:space="preserve"> np.:</w:t>
      </w:r>
      <w:r w:rsidRPr="002B1DCE">
        <w:rPr>
          <w:rFonts w:ascii="Bookman Old Style" w:hAnsi="Bookman Old Style"/>
          <w:sz w:val="20"/>
          <w:szCs w:val="20"/>
        </w:rPr>
        <w:t xml:space="preserve"> równiarek. Po wyprofilowaniu należy natychmiast przystąpić do zagęszczania warstwy. </w:t>
      </w:r>
    </w:p>
    <w:p w14:paraId="1E19C219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5.2.3. Zagęszczanie</w:t>
      </w:r>
    </w:p>
    <w:p w14:paraId="47526669" w14:textId="50DDAC94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Zagęszczanie ulepszonego podłoża o przekroju daszkowym powinno rozpocząć się od krawędzi i przesuwać pasami podłużnymi, częściowo nakładającymi się w stronę osi jezdni. Zagęszczenie warstwy o jednostronnym spadku poprzecznym powinno rozpocząć się od niżej położonej krawędzi i przesuwać pasami podłużnymi, częściowo nakładającymi się, w stronę wyżej położonej krawędzi. Pojawiające się w czasie zagęszczania zaniżenia, ubytki, rozwarstwienia i podobne wady, muszą być natychmiast naprawiane i ponown</w:t>
      </w:r>
      <w:r w:rsidR="00724813">
        <w:rPr>
          <w:rFonts w:ascii="Bookman Old Style" w:hAnsi="Bookman Old Style"/>
          <w:sz w:val="20"/>
          <w:szCs w:val="20"/>
        </w:rPr>
        <w:t>i</w:t>
      </w:r>
      <w:r w:rsidRPr="00362A50">
        <w:rPr>
          <w:rFonts w:ascii="Bookman Old Style" w:hAnsi="Bookman Old Style"/>
          <w:sz w:val="20"/>
          <w:szCs w:val="20"/>
        </w:rPr>
        <w:t>e zagęszcz</w:t>
      </w:r>
      <w:r w:rsidR="00724813">
        <w:rPr>
          <w:rFonts w:ascii="Bookman Old Style" w:hAnsi="Bookman Old Style"/>
          <w:sz w:val="20"/>
          <w:szCs w:val="20"/>
        </w:rPr>
        <w:t>a</w:t>
      </w:r>
      <w:r w:rsidRPr="00362A50">
        <w:rPr>
          <w:rFonts w:ascii="Bookman Old Style" w:hAnsi="Bookman Old Style"/>
          <w:sz w:val="20"/>
          <w:szCs w:val="20"/>
        </w:rPr>
        <w:t>ne. Powierzchnia zagęszczonej warstwy powinna mieć prawidłowy przekrój poprzeczny i jednolity wygląd.</w:t>
      </w:r>
      <w:r w:rsidR="006760A4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>W przypadku technologii mieszania w mieszarkach stacjonarnych operacje zagęszczania i obróbki powierzchniowej muszą być zakończone przed upływem dwóch godzin od chwili dodania wody do mieszanki.</w:t>
      </w:r>
    </w:p>
    <w:p w14:paraId="3F2FB238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Specjalną uwagę należy poświęcić zagęszczeniu mieszanki w sąsiedztwie spoin roboczych podłużnych i poprzecznych oraz wszelkich urządzeń obcych.</w:t>
      </w:r>
    </w:p>
    <w:p w14:paraId="23D4F3A6" w14:textId="610BE008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Wszelkie miejsca luźne, rozsegregowane, spękane podczas zagęszczania lub w inny sposób wadliwe, muszą być naprawione i ponown</w:t>
      </w:r>
      <w:r w:rsidR="00724813">
        <w:rPr>
          <w:rFonts w:ascii="Bookman Old Style" w:hAnsi="Bookman Old Style"/>
          <w:sz w:val="20"/>
          <w:szCs w:val="20"/>
        </w:rPr>
        <w:t>i</w:t>
      </w:r>
      <w:r w:rsidRPr="00362A50">
        <w:rPr>
          <w:rFonts w:ascii="Bookman Old Style" w:hAnsi="Bookman Old Style"/>
          <w:sz w:val="20"/>
          <w:szCs w:val="20"/>
        </w:rPr>
        <w:t>e zagęszcz</w:t>
      </w:r>
      <w:r w:rsidR="00724813">
        <w:rPr>
          <w:rFonts w:ascii="Bookman Old Style" w:hAnsi="Bookman Old Style"/>
          <w:sz w:val="20"/>
          <w:szCs w:val="20"/>
        </w:rPr>
        <w:t>o</w:t>
      </w:r>
      <w:r w:rsidRPr="00362A50">
        <w:rPr>
          <w:rFonts w:ascii="Bookman Old Style" w:hAnsi="Bookman Old Style"/>
          <w:sz w:val="20"/>
          <w:szCs w:val="20"/>
        </w:rPr>
        <w:t>ne. Roboty te są wykonywane na koszt Wykonawcy.</w:t>
      </w:r>
    </w:p>
    <w:p w14:paraId="3B93F0F6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5.2.4. Spoiny robocze</w:t>
      </w:r>
    </w:p>
    <w:p w14:paraId="358FD60C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 miarę możliwości należy unikać podłużnych spoin roboczych, poprzez wykonanie warstwy na całej szerokości.</w:t>
      </w:r>
    </w:p>
    <w:p w14:paraId="6A136B8A" w14:textId="1F9E8B78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Jeśli jest to niemożliwe, przy warstwie wykonywanej w prowadnicach, przed wykonaniem kolejnego pasa należy pionową krawędź wykonanego pasa zwilżyć wodą. Przy warstwie wykonanej bez prowadnic w ułożonej i zagęszczonej mieszance, należy niezwłocznie obciąć pionową krawędź. Po zwilżeniu jej wodą należy wbudować kolejny pas. W podobny sposób należy wykonać poprzeczną spoinę roboczą na połączeniu działek roboczych. Od obcięcia pionowej krawędzi w wykonanej mieszance można odstąpić wtedy, gdy czas pomiędzy </w:t>
      </w:r>
      <w:r w:rsidRPr="00362A50">
        <w:rPr>
          <w:rFonts w:ascii="Bookman Old Style" w:hAnsi="Bookman Old Style"/>
          <w:sz w:val="20"/>
          <w:szCs w:val="20"/>
        </w:rPr>
        <w:lastRenderedPageBreak/>
        <w:t>zakończeniem zagęszczania jednego pasa, a rozpoczęciem wbudowania sąsiedniego pasa, nie przekracza 60 minut.</w:t>
      </w:r>
    </w:p>
    <w:p w14:paraId="06117D87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Jeżeli w niżej położonej warstwie występują spoiny robocze, to spoiny w warstwie leżącej wyżej powinny być względem nich przesunięte o co najmniej 30 cm dla spoiny podłużnej </w:t>
      </w:r>
      <w:r w:rsidRPr="00362A50">
        <w:rPr>
          <w:rFonts w:ascii="Bookman Old Style" w:hAnsi="Bookman Old Style"/>
          <w:sz w:val="20"/>
          <w:szCs w:val="20"/>
        </w:rPr>
        <w:br/>
        <w:t>i 1 m dla spoiny poprzecznej.</w:t>
      </w:r>
    </w:p>
    <w:p w14:paraId="68096933" w14:textId="2059380A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5.2.5. Pielęgnacja warstwy z gruntu stabilizowanego cementem</w:t>
      </w:r>
      <w:r w:rsidR="00724813">
        <w:rPr>
          <w:rFonts w:ascii="Bookman Old Style" w:hAnsi="Bookman Old Style"/>
          <w:b/>
          <w:sz w:val="20"/>
          <w:szCs w:val="20"/>
        </w:rPr>
        <w:t xml:space="preserve"> / spoiwem</w:t>
      </w:r>
    </w:p>
    <w:p w14:paraId="4C15BC78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Pielęgnacja powinna być przeprowadzona według jednego z następujących sposobów:</w:t>
      </w:r>
    </w:p>
    <w:p w14:paraId="1991D05E" w14:textId="77777777" w:rsidR="00E70014" w:rsidRPr="00362A50" w:rsidRDefault="00E70014" w:rsidP="00E7001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utrzymanie w stanie wilgotnym poprzez kilkakrotne skrapianie wodą w ciągu dnia, </w:t>
      </w:r>
      <w:r w:rsidRPr="00362A50">
        <w:rPr>
          <w:rFonts w:ascii="Bookman Old Style" w:hAnsi="Bookman Old Style"/>
          <w:sz w:val="20"/>
          <w:szCs w:val="20"/>
        </w:rPr>
        <w:br/>
        <w:t>w czasie co najmniej 7 dni,</w:t>
      </w:r>
    </w:p>
    <w:p w14:paraId="09F3550F" w14:textId="0318FC8D" w:rsidR="00E70014" w:rsidRPr="00362A50" w:rsidRDefault="00E70014" w:rsidP="00E7001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przykrycie na okres 7 dni nieprzepuszczalną folią z tworzywa sztucznego, ułożoną na zakład o szerokości co najmniej 30 cm i zabezpieczoną przed zerwaniem z powierzchni warstwy przez wiatr,</w:t>
      </w:r>
    </w:p>
    <w:p w14:paraId="5712C8AF" w14:textId="709D59A7" w:rsidR="00E70014" w:rsidRPr="00362A50" w:rsidRDefault="00E70014" w:rsidP="00E7001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przykrycie warstwą piasku lub </w:t>
      </w:r>
      <w:r w:rsidR="00724813">
        <w:rPr>
          <w:rFonts w:ascii="Bookman Old Style" w:hAnsi="Bookman Old Style"/>
          <w:sz w:val="20"/>
          <w:szCs w:val="20"/>
        </w:rPr>
        <w:t>materiału następnej warstwy</w:t>
      </w:r>
      <w:r w:rsidRPr="00362A50">
        <w:rPr>
          <w:rFonts w:ascii="Bookman Old Style" w:hAnsi="Bookman Old Style"/>
          <w:sz w:val="20"/>
          <w:szCs w:val="20"/>
        </w:rPr>
        <w:t xml:space="preserve"> i utrzymywanie jej w stanie wilgotnym w czasie co najmniej 7 dni.</w:t>
      </w:r>
    </w:p>
    <w:p w14:paraId="06A9D02C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Inne sposoby pielęgnacji, zaproponowane przez Wykonawcę i inne materiały przeznaczone do pielęgnacji mogą być zastosowane po uzyskaniu akceptacji Inżyniera.</w:t>
      </w:r>
    </w:p>
    <w:p w14:paraId="18BC88D1" w14:textId="3D87D040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Nie należy dopuszczać żadnego ruchu pojazdów i maszyn po podbudowie w okresie 7 dni </w:t>
      </w:r>
      <w:r w:rsidR="00724813">
        <w:rPr>
          <w:rFonts w:ascii="Bookman Old Style" w:hAnsi="Bookman Old Style"/>
          <w:sz w:val="20"/>
          <w:szCs w:val="20"/>
        </w:rPr>
        <w:br/>
      </w:r>
      <w:r w:rsidRPr="00362A50">
        <w:rPr>
          <w:rFonts w:ascii="Bookman Old Style" w:hAnsi="Bookman Old Style"/>
          <w:sz w:val="20"/>
          <w:szCs w:val="20"/>
        </w:rPr>
        <w:t>po wykonaniu.</w:t>
      </w:r>
      <w:r w:rsidRPr="00362A50">
        <w:rPr>
          <w:rFonts w:ascii="Bookman Old Style" w:hAnsi="Bookman Old Style"/>
          <w:sz w:val="20"/>
          <w:szCs w:val="20"/>
        </w:rPr>
        <w:tab/>
      </w:r>
    </w:p>
    <w:p w14:paraId="13D97CD7" w14:textId="187BD5C6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5.2.6. Utrzymanie wykonanej warstwy gruntu stabilizowanego cementem</w:t>
      </w:r>
      <w:r w:rsidR="00724813">
        <w:rPr>
          <w:rFonts w:ascii="Bookman Old Style" w:hAnsi="Bookman Old Style"/>
          <w:b/>
          <w:sz w:val="20"/>
          <w:szCs w:val="20"/>
        </w:rPr>
        <w:t xml:space="preserve"> / spoiwem</w:t>
      </w:r>
    </w:p>
    <w:p w14:paraId="1996FF74" w14:textId="32A678DC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Grunt stabilizowane cementem</w:t>
      </w:r>
      <w:r w:rsidR="00724813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po wykonaniu, a przed ułożeniem następnej warstwy, powinny być utrzymywane w dobrym stanie. Jeżeli Wykonawca będzie wykorzystywał, warstwę stabilizowanego gruntu, to jest obowiązany naprawić wszelkie uszkodzenia, spowodowane przez ten ruch. Koszt napraw wynikłych z niewłaściwego utrzymania </w:t>
      </w:r>
      <w:r w:rsidR="00724813">
        <w:rPr>
          <w:rFonts w:ascii="Bookman Old Style" w:hAnsi="Bookman Old Style"/>
          <w:sz w:val="20"/>
          <w:szCs w:val="20"/>
        </w:rPr>
        <w:t>WUP</w:t>
      </w:r>
      <w:r w:rsidR="00724813" w:rsidRPr="00362A50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 xml:space="preserve">obciąża Wykonawcę robót. </w:t>
      </w:r>
    </w:p>
    <w:p w14:paraId="50D2B339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Wykonawca jest zobowiązany do przeprowadzenia bieżących napraw warstwy uszkodzonej wskutek oddziaływania czynników atmosferycznych, takich jak opady deszczu i śniegu oraz mróz.</w:t>
      </w:r>
    </w:p>
    <w:p w14:paraId="3E326062" w14:textId="37775981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Wykonawca jest zobowiązany wstrzymać ruch budowlany po okresie intensywnych opadów deszczu, jeżeli wystąpi możliwość uszkodzenia warstwy </w:t>
      </w:r>
      <w:r w:rsidR="00724813">
        <w:rPr>
          <w:rFonts w:ascii="Bookman Old Style" w:hAnsi="Bookman Old Style"/>
          <w:sz w:val="20"/>
          <w:szCs w:val="20"/>
        </w:rPr>
        <w:t>WUP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2DA85ECD" w14:textId="78B16B92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Warstwa stabilizowana </w:t>
      </w:r>
      <w:r w:rsidR="00724813">
        <w:rPr>
          <w:rFonts w:ascii="Bookman Old Style" w:hAnsi="Bookman Old Style"/>
          <w:sz w:val="20"/>
          <w:szCs w:val="20"/>
        </w:rPr>
        <w:t xml:space="preserve">spoiwem/ </w:t>
      </w:r>
      <w:r w:rsidRPr="00362A50">
        <w:rPr>
          <w:rFonts w:ascii="Bookman Old Style" w:hAnsi="Bookman Old Style"/>
          <w:sz w:val="20"/>
          <w:szCs w:val="20"/>
        </w:rPr>
        <w:t>cementem powinna być przykryta przed zimą warstwą nawierzchni lub zabezpieczona przed niszczącym działaniem czynników atmosferycznych.</w:t>
      </w:r>
    </w:p>
    <w:p w14:paraId="2F49B817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</w:p>
    <w:p w14:paraId="3A28071F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 KONTROLA JAKOŚCI ROBÓT</w:t>
      </w:r>
    </w:p>
    <w:p w14:paraId="2CA61604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6.1. Ogólne zasady kontroli jakości robót</w:t>
      </w:r>
    </w:p>
    <w:p w14:paraId="7AA7648D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zasady kontroli jakości robót podano w STWiORB D- 00.00.00 „Wymagania ogólne” pkt 6.</w:t>
      </w:r>
    </w:p>
    <w:p w14:paraId="02C971E8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 xml:space="preserve">6.2. Badania przed przystąpieniem do robót </w:t>
      </w:r>
    </w:p>
    <w:p w14:paraId="36ADCE4F" w14:textId="46EA4A6E" w:rsidR="00F300C7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Przed przystąpieniem do robót Wykonawca powinien wykonać badania spoiw, kruszyw </w:t>
      </w:r>
      <w:r w:rsidRPr="00362A50">
        <w:rPr>
          <w:rFonts w:ascii="Bookman Old Style" w:hAnsi="Bookman Old Style"/>
          <w:sz w:val="20"/>
          <w:szCs w:val="20"/>
        </w:rPr>
        <w:br/>
        <w:t>i gruntów przeznaczonych do wykonania robót i przedstawić wyniki tych badań.</w:t>
      </w:r>
    </w:p>
    <w:p w14:paraId="4018C799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 xml:space="preserve">6.3. Badania w czasie robót </w:t>
      </w:r>
    </w:p>
    <w:p w14:paraId="11AE0C32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6.3.1. Częstotliwość oraz zakres badań i pomiarów</w:t>
      </w:r>
    </w:p>
    <w:p w14:paraId="4710898F" w14:textId="0EED7691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Częstotliwość oraz zakres badań i pomiarów w czasie wykonywania </w:t>
      </w:r>
      <w:r w:rsidR="00724813">
        <w:rPr>
          <w:rFonts w:ascii="Bookman Old Style" w:hAnsi="Bookman Old Style"/>
          <w:sz w:val="20"/>
          <w:szCs w:val="20"/>
        </w:rPr>
        <w:t xml:space="preserve">warstwy </w:t>
      </w:r>
      <w:r w:rsidRPr="00362A50">
        <w:rPr>
          <w:rFonts w:ascii="Bookman Old Style" w:hAnsi="Bookman Old Style"/>
          <w:sz w:val="20"/>
          <w:szCs w:val="20"/>
        </w:rPr>
        <w:t xml:space="preserve">gruntu stabilizowanego </w:t>
      </w:r>
      <w:r w:rsidR="00724813">
        <w:rPr>
          <w:rFonts w:ascii="Bookman Old Style" w:hAnsi="Bookman Old Style"/>
          <w:sz w:val="20"/>
          <w:szCs w:val="20"/>
        </w:rPr>
        <w:t xml:space="preserve">spoiwem / </w:t>
      </w:r>
      <w:r w:rsidRPr="00362A50">
        <w:rPr>
          <w:rFonts w:ascii="Bookman Old Style" w:hAnsi="Bookman Old Style"/>
          <w:sz w:val="20"/>
          <w:szCs w:val="20"/>
        </w:rPr>
        <w:t>cementem podano w tablicy 4.</w:t>
      </w:r>
    </w:p>
    <w:p w14:paraId="607A0525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Tablica 4. </w:t>
      </w:r>
      <w:r w:rsidRPr="00362A50">
        <w:rPr>
          <w:rFonts w:ascii="Bookman Old Style" w:hAnsi="Bookman Old Style"/>
          <w:sz w:val="20"/>
          <w:szCs w:val="20"/>
        </w:rPr>
        <w:t>Częstotliwość badań i pomiarów</w:t>
      </w:r>
    </w:p>
    <w:tbl>
      <w:tblPr>
        <w:tblW w:w="96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4123"/>
        <w:gridCol w:w="2411"/>
        <w:gridCol w:w="2451"/>
      </w:tblGrid>
      <w:tr w:rsidR="00E70014" w:rsidRPr="00362A50" w14:paraId="48D08FF5" w14:textId="77777777" w:rsidTr="00E37152">
        <w:trPr>
          <w:trHeight w:val="221"/>
        </w:trPr>
        <w:tc>
          <w:tcPr>
            <w:tcW w:w="62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</w:tcPr>
          <w:p w14:paraId="4424403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 </w:t>
            </w:r>
          </w:p>
          <w:p w14:paraId="3DC188A1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44A356D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Lp.</w:t>
            </w:r>
          </w:p>
        </w:tc>
        <w:tc>
          <w:tcPr>
            <w:tcW w:w="412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</w:tcPr>
          <w:p w14:paraId="494835F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 </w:t>
            </w:r>
          </w:p>
          <w:p w14:paraId="724B7B8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 </w:t>
            </w:r>
          </w:p>
          <w:p w14:paraId="54CFD837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Wyszczególnienie badań</w:t>
            </w:r>
          </w:p>
        </w:tc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A6A9E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Częstotliwość badań</w:t>
            </w:r>
          </w:p>
        </w:tc>
      </w:tr>
      <w:tr w:rsidR="00E70014" w:rsidRPr="00362A50" w14:paraId="764AD8DF" w14:textId="77777777" w:rsidTr="00E37152">
        <w:trPr>
          <w:trHeight w:val="764"/>
        </w:trPr>
        <w:tc>
          <w:tcPr>
            <w:tcW w:w="6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2F74B6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123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noWrap/>
          </w:tcPr>
          <w:p w14:paraId="2B9D214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11FB8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3AEC45D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Minimalna liczba badań na dziennej działce roboczej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40E982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Maksymalna powierzchnia warstwy stabilizacji przypadająca na jedno badanie</w:t>
            </w:r>
          </w:p>
        </w:tc>
      </w:tr>
      <w:tr w:rsidR="00E70014" w:rsidRPr="00362A50" w14:paraId="454E5FAA" w14:textId="77777777" w:rsidTr="00E37152">
        <w:trPr>
          <w:trHeight w:val="236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6EC92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14:paraId="252733B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Uziarnienie mieszanki gruntu lub kruszywa</w:t>
            </w:r>
          </w:p>
        </w:tc>
        <w:tc>
          <w:tcPr>
            <w:tcW w:w="2411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center"/>
          </w:tcPr>
          <w:p w14:paraId="6BF87BFA" w14:textId="37E88CD3" w:rsidR="00E70014" w:rsidRPr="00362A50" w:rsidRDefault="000A386C" w:rsidP="00F300C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24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14:paraId="36B90701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734E7B77" w14:textId="6D4875BA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6</w:t>
            </w:r>
            <w:r w:rsidR="00724813">
              <w:rPr>
                <w:rFonts w:ascii="Bookman Old Style" w:hAnsi="Bookman Old Style"/>
                <w:sz w:val="20"/>
                <w:szCs w:val="20"/>
              </w:rPr>
              <w:t xml:space="preserve"> 0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t>00 m</w:t>
            </w:r>
            <w:r w:rsidRPr="00362A50">
              <w:rPr>
                <w:rFonts w:ascii="Bookman Old Style" w:hAnsi="Bookman Old Style"/>
                <w:sz w:val="20"/>
                <w:szCs w:val="20"/>
                <w:vertAlign w:val="superscript"/>
              </w:rPr>
              <w:t>2</w:t>
            </w:r>
          </w:p>
          <w:p w14:paraId="24E376B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70014" w:rsidRPr="00362A50" w14:paraId="677ACAD1" w14:textId="77777777" w:rsidTr="00E37152">
        <w:trPr>
          <w:trHeight w:val="221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B8C908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14:paraId="4E0534A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Wilgotność mieszanki gruntu lub kruszywa ze spoiwem</w:t>
            </w:r>
          </w:p>
        </w:tc>
        <w:tc>
          <w:tcPr>
            <w:tcW w:w="2411" w:type="dxa"/>
            <w:vMerge/>
            <w:tcBorders>
              <w:top w:val="single" w:sz="6" w:space="0" w:color="auto"/>
              <w:left w:val="single" w:sz="6" w:space="0" w:color="auto"/>
              <w:right w:val="nil"/>
            </w:tcBorders>
            <w:noWrap/>
          </w:tcPr>
          <w:p w14:paraId="38C221C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14:paraId="0A973FE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70014" w:rsidRPr="00362A50" w14:paraId="6BB56355" w14:textId="77777777" w:rsidTr="00E37152">
        <w:trPr>
          <w:trHeight w:val="221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C3AE9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14:paraId="2A0D713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Zagęszczenie warstwy</w:t>
            </w:r>
          </w:p>
        </w:tc>
        <w:tc>
          <w:tcPr>
            <w:tcW w:w="241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noWrap/>
          </w:tcPr>
          <w:p w14:paraId="60BDBBE0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9DD593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70014" w:rsidRPr="00362A50" w14:paraId="4E42C59C" w14:textId="77777777" w:rsidTr="00E37152">
        <w:trPr>
          <w:trHeight w:val="236"/>
        </w:trPr>
        <w:tc>
          <w:tcPr>
            <w:tcW w:w="6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B09C7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4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6FE40A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Grubość warstwy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8C26CD" w14:textId="6F6F5BD5" w:rsidR="00E70014" w:rsidRPr="00362A50" w:rsidRDefault="000A386C" w:rsidP="00F827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</w:tcPr>
          <w:p w14:paraId="08B97824" w14:textId="1E22EAC6" w:rsidR="00E70014" w:rsidRPr="00362A50" w:rsidRDefault="000A386C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6 0</w:t>
            </w:r>
            <w:r w:rsidR="00E70014" w:rsidRPr="00362A50">
              <w:rPr>
                <w:rFonts w:ascii="Bookman Old Style" w:hAnsi="Bookman Old Style"/>
                <w:sz w:val="20"/>
                <w:szCs w:val="20"/>
              </w:rPr>
              <w:t>00 m</w:t>
            </w:r>
            <w:r w:rsidR="00E70014" w:rsidRPr="00362A50">
              <w:rPr>
                <w:rFonts w:ascii="Bookman Old Style" w:hAnsi="Bookman Old Style"/>
                <w:sz w:val="20"/>
                <w:szCs w:val="20"/>
                <w:vertAlign w:val="superscript"/>
              </w:rPr>
              <w:t>2</w:t>
            </w:r>
          </w:p>
        </w:tc>
      </w:tr>
      <w:tr w:rsidR="00E70014" w:rsidRPr="00362A50" w14:paraId="01EF31ED" w14:textId="77777777" w:rsidTr="00E37152">
        <w:trPr>
          <w:trHeight w:val="458"/>
        </w:trPr>
        <w:tc>
          <w:tcPr>
            <w:tcW w:w="6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2A3C4EA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FC63DA5" w14:textId="4DB7147D" w:rsidR="00E70014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Wytrzymałość na ściskanie</w:t>
            </w:r>
            <w:r w:rsidR="00F827C1">
              <w:rPr>
                <w:rFonts w:ascii="Bookman Old Style" w:hAnsi="Bookman Old Style"/>
                <w:sz w:val="20"/>
                <w:szCs w:val="20"/>
              </w:rPr>
              <w:t>:</w:t>
            </w:r>
          </w:p>
          <w:p w14:paraId="3F41B2B4" w14:textId="4430E413" w:rsidR="00F827C1" w:rsidRPr="00362A50" w:rsidRDefault="00F827C1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- 7-dniowa (jako wartość odbiorowa)</w:t>
            </w:r>
          </w:p>
          <w:p w14:paraId="4337A780" w14:textId="3C957317" w:rsidR="00E70014" w:rsidRPr="00362A50" w:rsidRDefault="00E70014" w:rsidP="00436A9B">
            <w:pPr>
              <w:overflowPunct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 xml:space="preserve">-  28-dniowa </w:t>
            </w:r>
            <w:r w:rsidR="00F827C1">
              <w:rPr>
                <w:rFonts w:ascii="Bookman Old Style" w:hAnsi="Bookman Old Style"/>
                <w:sz w:val="20"/>
                <w:szCs w:val="20"/>
              </w:rPr>
              <w:t>(jako ewentualna wartość sprawdzająca)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21BB0E" w14:textId="5B805BDD" w:rsidR="00E70014" w:rsidRPr="00362A50" w:rsidRDefault="00436A9B" w:rsidP="00C261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B1DCE">
              <w:rPr>
                <w:rFonts w:ascii="Bookman Old Style" w:hAnsi="Bookman Old Style"/>
                <w:sz w:val="20"/>
                <w:szCs w:val="20"/>
              </w:rPr>
              <w:t>6 próbek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11F4F5" w14:textId="4F04F273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6</w:t>
            </w:r>
            <w:r w:rsidR="000A386C">
              <w:rPr>
                <w:rFonts w:ascii="Bookman Old Style" w:hAnsi="Bookman Old Style"/>
                <w:sz w:val="20"/>
                <w:szCs w:val="20"/>
              </w:rPr>
              <w:t xml:space="preserve"> 0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t>00 m</w:t>
            </w:r>
            <w:r w:rsidRPr="00362A50">
              <w:rPr>
                <w:rFonts w:ascii="Bookman Old Style" w:hAnsi="Bookman Old Style"/>
                <w:sz w:val="20"/>
                <w:szCs w:val="20"/>
                <w:vertAlign w:val="superscript"/>
              </w:rPr>
              <w:t>2</w:t>
            </w:r>
          </w:p>
        </w:tc>
      </w:tr>
      <w:tr w:rsidR="00E70014" w:rsidRPr="00362A50" w14:paraId="3AD303F3" w14:textId="77777777" w:rsidTr="00E37152">
        <w:trPr>
          <w:trHeight w:val="322"/>
        </w:trPr>
        <w:tc>
          <w:tcPr>
            <w:tcW w:w="6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5AF92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6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1660B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 xml:space="preserve">Mrozoodporność </w:t>
            </w: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89E2E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przy projektowaniu i w przypadkach wątpliwych</w:t>
            </w:r>
          </w:p>
        </w:tc>
      </w:tr>
      <w:tr w:rsidR="00E70014" w:rsidRPr="00362A50" w14:paraId="40CF7C62" w14:textId="77777777" w:rsidTr="00E37152">
        <w:trPr>
          <w:trHeight w:val="406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4B4C21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lastRenderedPageBreak/>
              <w:t>7</w:t>
            </w:r>
          </w:p>
          <w:p w14:paraId="7FB4796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3834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Badanie spoiwa:</w:t>
            </w:r>
          </w:p>
          <w:p w14:paraId="20F0CAB6" w14:textId="48569916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- cementu</w:t>
            </w:r>
            <w:r w:rsidR="000A386C">
              <w:rPr>
                <w:rFonts w:ascii="Bookman Old Style" w:hAnsi="Bookman Old Style"/>
                <w:sz w:val="20"/>
                <w:szCs w:val="20"/>
              </w:rPr>
              <w:t xml:space="preserve"> lub spoiwa hydraulicznego</w:t>
            </w:r>
          </w:p>
        </w:tc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9D6243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przy projektowaniu składu mieszanki i przy każdej zmianie</w:t>
            </w:r>
          </w:p>
        </w:tc>
      </w:tr>
      <w:tr w:rsidR="00E70014" w:rsidRPr="00362A50" w14:paraId="132D8345" w14:textId="77777777" w:rsidTr="00E37152">
        <w:trPr>
          <w:trHeight w:val="356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E37F7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9EA79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Badanie wody</w:t>
            </w:r>
          </w:p>
        </w:tc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911DB6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dla każdego wątpliwego źródła</w:t>
            </w:r>
          </w:p>
        </w:tc>
      </w:tr>
      <w:tr w:rsidR="00E70014" w:rsidRPr="00362A50" w14:paraId="32AEA71D" w14:textId="77777777" w:rsidTr="00E37152">
        <w:trPr>
          <w:trHeight w:val="263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11B1BA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9</w:t>
            </w:r>
          </w:p>
        </w:tc>
        <w:tc>
          <w:tcPr>
            <w:tcW w:w="4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DC073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Badanie właściwości gruntu lub kruszywa</w:t>
            </w:r>
          </w:p>
        </w:tc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0E5A6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dla każdej partii i przy każdej zmianie kruszywa</w:t>
            </w:r>
          </w:p>
        </w:tc>
      </w:tr>
    </w:tbl>
    <w:p w14:paraId="714DD5E1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  </w:t>
      </w:r>
    </w:p>
    <w:p w14:paraId="52130A7B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6.3.2. Uziarnienie ulepszonego podłoża</w:t>
      </w:r>
    </w:p>
    <w:p w14:paraId="3F85E055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trike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Próbki do badań należy pobierać z mieszarek. Uziarnienie powinno być zgodne </w:t>
      </w:r>
      <w:r w:rsidRPr="00362A50">
        <w:rPr>
          <w:rFonts w:ascii="Bookman Old Style" w:hAnsi="Bookman Old Style"/>
          <w:sz w:val="20"/>
          <w:szCs w:val="20"/>
        </w:rPr>
        <w:br/>
        <w:t>z wymaganiami podanymi w STWiORB.</w:t>
      </w:r>
    </w:p>
    <w:p w14:paraId="0DFBF9F1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6.3.3. Wilgotność mieszanki kruszywa ze spoiwami</w:t>
      </w:r>
    </w:p>
    <w:p w14:paraId="16B05CF5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Wilgotność mieszanki powinna być równa wilgotności optymalnej, określonej w projekcie składu tej mieszanki, z tolerancją +10% -20% jej wartości.</w:t>
      </w:r>
    </w:p>
    <w:p w14:paraId="06EAE4A5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6.3.4. Zagęszczenie warstwy</w:t>
      </w:r>
    </w:p>
    <w:p w14:paraId="7B50EFC8" w14:textId="56F1A255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Mieszanka powinna być zagęszczana do osiągnięcia wskaźnika zagęszczenia nie mniejszego od 1,00.</w:t>
      </w:r>
    </w:p>
    <w:p w14:paraId="6B0BBA79" w14:textId="1EA25036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6.3.5. Grubość </w:t>
      </w:r>
      <w:r w:rsidR="000A386C">
        <w:rPr>
          <w:rFonts w:ascii="Bookman Old Style" w:hAnsi="Bookman Old Style"/>
          <w:b/>
          <w:sz w:val="20"/>
          <w:szCs w:val="20"/>
        </w:rPr>
        <w:t xml:space="preserve">warstwy </w:t>
      </w:r>
      <w:r w:rsidRPr="00362A50">
        <w:rPr>
          <w:rFonts w:ascii="Bookman Old Style" w:hAnsi="Bookman Old Style"/>
          <w:b/>
          <w:sz w:val="20"/>
          <w:szCs w:val="20"/>
        </w:rPr>
        <w:t>ulepszonego podłoża</w:t>
      </w:r>
    </w:p>
    <w:p w14:paraId="3BFDA6AC" w14:textId="6DC037AF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Grubość warstwy należy mierzyć bezpośrednio po jej zagęszczeniu w odległości co najmniej 0,5 m od krawędzi. Grubość warstwy nie może różnić się od projektowanej o więcej niż </w:t>
      </w:r>
      <w:r w:rsidR="000A386C">
        <w:rPr>
          <w:rFonts w:ascii="Bookman Old Style" w:hAnsi="Bookman Old Style"/>
          <w:sz w:val="20"/>
          <w:szCs w:val="20"/>
        </w:rPr>
        <w:br/>
        <w:t>+10%</w:t>
      </w:r>
      <w:r w:rsidR="00DD2B6B">
        <w:rPr>
          <w:rFonts w:ascii="Bookman Old Style" w:hAnsi="Bookman Old Style"/>
          <w:sz w:val="20"/>
          <w:szCs w:val="20"/>
        </w:rPr>
        <w:t xml:space="preserve"> i -15%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0CEFF1EC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6.3.6. Wytrzymałość na ściskanie</w:t>
      </w:r>
    </w:p>
    <w:p w14:paraId="6C20B19D" w14:textId="7385B24E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Badanie wytrzymałości na ściskanie gruntu stabilizowanego cementem</w:t>
      </w:r>
      <w:r w:rsidR="00DD2B6B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należy przeprowadzić na próbkach walcowych o d=h=8cm przygotowanych metodą Proctora zgodnie z PN-S-96012. Wytrzymałość na ściskanie powinna być oznaczona po </w:t>
      </w:r>
      <w:r w:rsidR="00C26136" w:rsidRPr="002B1DCE">
        <w:rPr>
          <w:rFonts w:ascii="Bookman Old Style" w:hAnsi="Bookman Old Style"/>
          <w:sz w:val="20"/>
          <w:szCs w:val="20"/>
        </w:rPr>
        <w:t>7</w:t>
      </w:r>
      <w:r w:rsidRPr="002B1DCE">
        <w:rPr>
          <w:rFonts w:ascii="Bookman Old Style" w:hAnsi="Bookman Old Style"/>
          <w:sz w:val="20"/>
          <w:szCs w:val="20"/>
        </w:rPr>
        <w:t xml:space="preserve"> </w:t>
      </w:r>
      <w:r w:rsidR="00436A9B" w:rsidRPr="002B1DCE">
        <w:rPr>
          <w:rFonts w:ascii="Bookman Old Style" w:hAnsi="Bookman Old Style"/>
          <w:sz w:val="20"/>
          <w:szCs w:val="20"/>
        </w:rPr>
        <w:t xml:space="preserve">i 28 </w:t>
      </w:r>
      <w:r w:rsidRPr="002B1DCE">
        <w:rPr>
          <w:rFonts w:ascii="Bookman Old Style" w:hAnsi="Bookman Old Style"/>
          <w:sz w:val="20"/>
          <w:szCs w:val="20"/>
        </w:rPr>
        <w:t>dniach</w:t>
      </w:r>
      <w:r w:rsidRPr="00362A50">
        <w:rPr>
          <w:rFonts w:ascii="Bookman Old Style" w:hAnsi="Bookman Old Style"/>
          <w:sz w:val="20"/>
          <w:szCs w:val="20"/>
        </w:rPr>
        <w:t xml:space="preserve"> pielęgnacji i powinna być zgodna z wymaganiami podanymi w STWiORB dotyczącymi warstwy gruntu lub kruszywa stabilizowanego cementem</w:t>
      </w:r>
      <w:r w:rsidR="00DD2B6B">
        <w:rPr>
          <w:rFonts w:ascii="Bookman Old Style" w:hAnsi="Bookman Old Style"/>
          <w:sz w:val="20"/>
          <w:szCs w:val="20"/>
        </w:rPr>
        <w:t xml:space="preserve"> lub spoiwem hydraulicznym</w:t>
      </w:r>
      <w:r w:rsidRPr="00362A50">
        <w:rPr>
          <w:rFonts w:ascii="Bookman Old Style" w:hAnsi="Bookman Old Style"/>
          <w:sz w:val="20"/>
          <w:szCs w:val="20"/>
        </w:rPr>
        <w:t>.</w:t>
      </w:r>
      <w:r w:rsidR="00436A9B">
        <w:rPr>
          <w:rFonts w:ascii="Bookman Old Style" w:hAnsi="Bookman Old Style"/>
          <w:sz w:val="20"/>
          <w:szCs w:val="20"/>
        </w:rPr>
        <w:t xml:space="preserve"> </w:t>
      </w:r>
    </w:p>
    <w:p w14:paraId="3D4ACDCB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6.3.7. Badanie wody</w:t>
      </w:r>
    </w:p>
    <w:p w14:paraId="66CF1AAF" w14:textId="1369A528" w:rsidR="00D03E22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 przypadkach wątpliwych należy przeprowadzić badania wody wg PN-EN 1008.</w:t>
      </w:r>
    </w:p>
    <w:p w14:paraId="3324870B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6.3.8. Mrozoodporność</w:t>
      </w:r>
    </w:p>
    <w:p w14:paraId="1B5D813F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Wskaźnik mrozoodporności określany przez spadek wytrzymałości na ściskanie próbek poddawanych cyklom zamrażania i odmrażania powinien być zgodny z wymaganiami podanymi w STWiORB dotyczących poszczególnych rodzajów ulepszonego podłoża.</w:t>
      </w:r>
    </w:p>
    <w:p w14:paraId="6D3415F7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</w:p>
    <w:p w14:paraId="023B9AE6" w14:textId="67BA0FCC" w:rsidR="00E70014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6.</w:t>
      </w:r>
      <w:r w:rsidR="00DA13BF">
        <w:rPr>
          <w:rFonts w:ascii="Bookman Old Style" w:hAnsi="Bookman Old Style"/>
          <w:b/>
          <w:sz w:val="20"/>
          <w:szCs w:val="20"/>
          <w:u w:val="single"/>
        </w:rPr>
        <w:t>4</w:t>
      </w:r>
      <w:r w:rsidRPr="00362A50">
        <w:rPr>
          <w:rFonts w:ascii="Bookman Old Style" w:hAnsi="Bookman Old Style"/>
          <w:b/>
          <w:sz w:val="20"/>
          <w:szCs w:val="20"/>
          <w:u w:val="single"/>
        </w:rPr>
        <w:t>. Wymagania dotyczące cech geometrycznych i wytrzymałościowych ulepszonego podłoża stabilizowanego cementem</w:t>
      </w:r>
      <w:r w:rsidR="00CC5139">
        <w:rPr>
          <w:rFonts w:ascii="Bookman Old Style" w:hAnsi="Bookman Old Style"/>
          <w:b/>
          <w:sz w:val="20"/>
          <w:szCs w:val="20"/>
          <w:u w:val="single"/>
        </w:rPr>
        <w:t xml:space="preserve"> / spoiwem</w:t>
      </w:r>
    </w:p>
    <w:p w14:paraId="769705C8" w14:textId="77777777" w:rsidR="00C26136" w:rsidRPr="00362A50" w:rsidRDefault="00C26136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</w:p>
    <w:p w14:paraId="43B207E7" w14:textId="0FB7344B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6.5.1. Częstotliwość oraz zakres badań i pomiarów</w:t>
      </w:r>
    </w:p>
    <w:p w14:paraId="3C202D45" w14:textId="2A04C0EA" w:rsidR="00587D68" w:rsidRPr="006760A4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Częstotliwość oraz zakres badań i pomiarów dotyczących cech geometrycznych podaje tablica 5.</w:t>
      </w:r>
    </w:p>
    <w:p w14:paraId="7E502BDF" w14:textId="67FCF68D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 xml:space="preserve">Tablica 5. </w:t>
      </w:r>
      <w:r w:rsidRPr="00362A50">
        <w:rPr>
          <w:rFonts w:ascii="Bookman Old Style" w:hAnsi="Bookman Old Style"/>
          <w:sz w:val="20"/>
          <w:szCs w:val="20"/>
        </w:rPr>
        <w:t>Częstotliwość oraz zakres badań i pomiarów wykonanej warstwy gruntu stabilizowanego cementem</w:t>
      </w:r>
      <w:r w:rsidR="005A4016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>.</w:t>
      </w:r>
    </w:p>
    <w:tbl>
      <w:tblPr>
        <w:tblW w:w="92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3784"/>
        <w:gridCol w:w="4509"/>
      </w:tblGrid>
      <w:tr w:rsidR="00E70014" w:rsidRPr="00362A50" w14:paraId="1CE312E3" w14:textId="77777777" w:rsidTr="00E37152">
        <w:trPr>
          <w:trHeight w:val="474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AFF89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Lp.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E1300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Wyszczególnienie badań i pomiarów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FCF8C0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Minimalna częstotliwość</w:t>
            </w:r>
          </w:p>
          <w:p w14:paraId="4DDFC706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badań i  pomiarów</w:t>
            </w:r>
          </w:p>
        </w:tc>
      </w:tr>
      <w:tr w:rsidR="00E70014" w:rsidRPr="00362A50" w14:paraId="2237A687" w14:textId="77777777" w:rsidTr="00E37152">
        <w:trPr>
          <w:trHeight w:val="229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5862E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D75352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Szerokość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A43FF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10 razy na 1 km</w:t>
            </w:r>
          </w:p>
        </w:tc>
      </w:tr>
      <w:tr w:rsidR="00E70014" w:rsidRPr="00362A50" w14:paraId="17F82B58" w14:textId="77777777" w:rsidTr="00E37152">
        <w:trPr>
          <w:trHeight w:val="250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FC45C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0EFBF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Równość podłużna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E48CB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co 20 m łatą na każdym pasie ruchu</w:t>
            </w:r>
          </w:p>
        </w:tc>
      </w:tr>
      <w:tr w:rsidR="00E70014" w:rsidRPr="00362A50" w14:paraId="5765F1DB" w14:textId="77777777" w:rsidTr="00E37152">
        <w:trPr>
          <w:trHeight w:val="229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A38C0A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401088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Równość poprzeczna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C7146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10 razy na 1 km</w:t>
            </w:r>
          </w:p>
        </w:tc>
      </w:tr>
      <w:tr w:rsidR="00E70014" w:rsidRPr="00362A50" w14:paraId="04153C3C" w14:textId="77777777" w:rsidTr="00E37152">
        <w:trPr>
          <w:trHeight w:val="229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FC3AD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6B4E7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Spadki poprzeczne*)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ADC96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10 razy na 1 km</w:t>
            </w:r>
          </w:p>
        </w:tc>
      </w:tr>
      <w:tr w:rsidR="00E70014" w:rsidRPr="00362A50" w14:paraId="7860FCB6" w14:textId="77777777" w:rsidTr="00E37152">
        <w:trPr>
          <w:trHeight w:val="245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B470F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5F4D4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Rzędne wysokościowe</w:t>
            </w:r>
          </w:p>
        </w:tc>
        <w:tc>
          <w:tcPr>
            <w:tcW w:w="45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25C0C4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trike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 xml:space="preserve">na każdej jezdni na osi i krawędziach jezdni 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br/>
              <w:t>w przekrojach poprzecznych</w:t>
            </w:r>
          </w:p>
        </w:tc>
      </w:tr>
      <w:tr w:rsidR="00E70014" w:rsidRPr="00362A50" w14:paraId="4DA2B0A6" w14:textId="77777777" w:rsidTr="00E37152">
        <w:trPr>
          <w:trHeight w:val="229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CBC65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6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847A3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Ukształtowanie osi w planie*)</w:t>
            </w:r>
          </w:p>
        </w:tc>
        <w:tc>
          <w:tcPr>
            <w:tcW w:w="45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1EA9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E70014" w:rsidRPr="00362A50" w14:paraId="03DB488A" w14:textId="77777777" w:rsidTr="00E37152">
        <w:trPr>
          <w:trHeight w:val="474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5FB6C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7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F4E941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Grubość warstwy</w:t>
            </w:r>
          </w:p>
        </w:tc>
        <w:tc>
          <w:tcPr>
            <w:tcW w:w="4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A55C86" w14:textId="765CC485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 xml:space="preserve">w </w:t>
            </w:r>
            <w:r w:rsidR="00526A55">
              <w:rPr>
                <w:rFonts w:ascii="Bookman Old Style" w:hAnsi="Bookman Old Style"/>
                <w:sz w:val="20"/>
                <w:szCs w:val="20"/>
              </w:rPr>
              <w:t>2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t xml:space="preserve"> punktach, lecz nie rzadziej 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br/>
              <w:t xml:space="preserve">niż raz na </w:t>
            </w:r>
            <w:r w:rsidR="00526A55">
              <w:rPr>
                <w:rFonts w:ascii="Bookman Old Style" w:hAnsi="Bookman Old Style"/>
                <w:sz w:val="20"/>
                <w:szCs w:val="20"/>
              </w:rPr>
              <w:t>6 0</w:t>
            </w:r>
            <w:r w:rsidRPr="00362A50">
              <w:rPr>
                <w:rFonts w:ascii="Bookman Old Style" w:hAnsi="Bookman Old Style"/>
                <w:sz w:val="20"/>
                <w:szCs w:val="20"/>
              </w:rPr>
              <w:t>00 m</w:t>
            </w:r>
            <w:r w:rsidRPr="00362A50">
              <w:rPr>
                <w:rFonts w:ascii="Bookman Old Style" w:hAnsi="Bookman Old Style"/>
                <w:sz w:val="20"/>
                <w:szCs w:val="20"/>
                <w:vertAlign w:val="superscript"/>
              </w:rPr>
              <w:t>2</w:t>
            </w:r>
          </w:p>
        </w:tc>
      </w:tr>
    </w:tbl>
    <w:p w14:paraId="0F1A8A8B" w14:textId="7BACAA0D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*) Dodatkowe pomiary spadków poprzecznych i ukształtowania osi w planie należy wykonać w punktach głównych łuków poziomych.</w:t>
      </w:r>
    </w:p>
    <w:p w14:paraId="0841B78A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6.5.2. Szerokość warstwy</w:t>
      </w:r>
    </w:p>
    <w:p w14:paraId="5C2ACFB8" w14:textId="5FEC1AB9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Szerokość warstwy gruntu stabilizowanego cementem </w:t>
      </w:r>
      <w:r w:rsidR="00175A0E">
        <w:rPr>
          <w:rFonts w:ascii="Bookman Old Style" w:hAnsi="Bookman Old Style"/>
          <w:sz w:val="20"/>
          <w:szCs w:val="20"/>
        </w:rPr>
        <w:t xml:space="preserve">/ spoiwem </w:t>
      </w:r>
      <w:r w:rsidRPr="00362A50">
        <w:rPr>
          <w:rFonts w:ascii="Bookman Old Style" w:hAnsi="Bookman Old Style"/>
          <w:sz w:val="20"/>
          <w:szCs w:val="20"/>
        </w:rPr>
        <w:t>nie może różnić się od szerokości projektowanej o więcej niż +10 cm, -5 cm.</w:t>
      </w:r>
      <w:r w:rsidRPr="00362A50">
        <w:rPr>
          <w:rFonts w:ascii="Bookman Old Style" w:hAnsi="Bookman Old Style"/>
          <w:sz w:val="20"/>
          <w:szCs w:val="20"/>
        </w:rPr>
        <w:tab/>
      </w:r>
    </w:p>
    <w:p w14:paraId="656FCA2A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6.5.3. Równość warstwy</w:t>
      </w:r>
    </w:p>
    <w:p w14:paraId="0CAB87D9" w14:textId="7DD5F1C1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Nierówności podłużne warstwy gruntu lub kruszywa stabilizowanego cementem</w:t>
      </w:r>
      <w:r w:rsidR="00175A0E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należy mierzyć 4-metrową łatą, zgodnie z normą BN-68/8931-04. </w:t>
      </w:r>
    </w:p>
    <w:p w14:paraId="2B875A76" w14:textId="095AB38C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Nierówności poprzeczne warstwy gruntu stabilizowanego cementem</w:t>
      </w:r>
      <w:r w:rsidR="00175A0E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należy mierzyć 4-metrową łatą. </w:t>
      </w:r>
    </w:p>
    <w:p w14:paraId="02A6376A" w14:textId="495A132A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Nierówności nie powinny przekraczać 15 mm dla warstwy gruntu stabilizowanego</w:t>
      </w:r>
      <w:r w:rsidR="00175A0E">
        <w:rPr>
          <w:rFonts w:ascii="Bookman Old Style" w:hAnsi="Bookman Old Style"/>
          <w:sz w:val="20"/>
          <w:szCs w:val="20"/>
        </w:rPr>
        <w:t xml:space="preserve"> / spoiwami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3DA8891E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6.5.4. Spadki poprzeczne warstwy</w:t>
      </w:r>
    </w:p>
    <w:p w14:paraId="05A112CE" w14:textId="1F9E0A3A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lastRenderedPageBreak/>
        <w:t>Spadki warstwy gruntu stabilizowanego cementem</w:t>
      </w:r>
      <w:r w:rsidR="00175A0E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powinny być zgodne </w:t>
      </w:r>
      <w:r w:rsidRPr="00362A50">
        <w:rPr>
          <w:rFonts w:ascii="Bookman Old Style" w:hAnsi="Bookman Old Style"/>
          <w:sz w:val="20"/>
          <w:szCs w:val="20"/>
        </w:rPr>
        <w:br/>
        <w:t>z</w:t>
      </w:r>
      <w:r w:rsidRPr="00362A50">
        <w:rPr>
          <w:rFonts w:ascii="Bookman Old Style" w:hAnsi="Bookman Old Style"/>
          <w:b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 xml:space="preserve">Dokumentacją Projektową z tolerancją </w:t>
      </w:r>
      <w:r w:rsidRPr="00362A50">
        <w:rPr>
          <w:rFonts w:ascii="Bookman Old Style" w:hAnsi="Bookman Old Style"/>
          <w:sz w:val="20"/>
          <w:szCs w:val="20"/>
        </w:rPr>
        <w:sym w:font="Symbol" w:char="00B1"/>
      </w:r>
      <w:r w:rsidRPr="00362A50">
        <w:rPr>
          <w:rFonts w:ascii="Bookman Old Style" w:hAnsi="Bookman Old Style"/>
          <w:sz w:val="20"/>
          <w:szCs w:val="20"/>
        </w:rPr>
        <w:t xml:space="preserve"> 0,5 %.</w:t>
      </w:r>
    </w:p>
    <w:p w14:paraId="0F5B1738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6.5.5. Rzędne wysokościowe warstwy</w:t>
      </w:r>
      <w:r w:rsidRPr="00362A50">
        <w:rPr>
          <w:rFonts w:ascii="Bookman Old Style" w:hAnsi="Bookman Old Style"/>
          <w:sz w:val="20"/>
          <w:szCs w:val="20"/>
        </w:rPr>
        <w:t xml:space="preserve"> </w:t>
      </w:r>
    </w:p>
    <w:p w14:paraId="34968388" w14:textId="16A12A3D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Różnice pomiędzy rzędnymi wykonane</w:t>
      </w:r>
      <w:r w:rsidR="00175A0E">
        <w:rPr>
          <w:rFonts w:ascii="Bookman Old Style" w:hAnsi="Bookman Old Style"/>
          <w:sz w:val="20"/>
          <w:szCs w:val="20"/>
        </w:rPr>
        <w:t>j</w:t>
      </w:r>
      <w:r w:rsidRPr="00362A50">
        <w:rPr>
          <w:rFonts w:ascii="Bookman Old Style" w:hAnsi="Bookman Old Style"/>
          <w:sz w:val="20"/>
          <w:szCs w:val="20"/>
        </w:rPr>
        <w:t xml:space="preserve"> warstwy gruntu stabilizowanego </w:t>
      </w:r>
      <w:r w:rsidR="00175A0E">
        <w:rPr>
          <w:rFonts w:ascii="Bookman Old Style" w:hAnsi="Bookman Old Style"/>
          <w:sz w:val="20"/>
          <w:szCs w:val="20"/>
        </w:rPr>
        <w:t>spoiwem /</w:t>
      </w:r>
      <w:r w:rsidRPr="00362A50">
        <w:rPr>
          <w:rFonts w:ascii="Bookman Old Style" w:hAnsi="Bookman Old Style"/>
          <w:sz w:val="20"/>
          <w:szCs w:val="20"/>
        </w:rPr>
        <w:t>cementem, a rzędnymi projektowanymi nie powinny przekraczać tolerancji +1, -2 cm.</w:t>
      </w:r>
    </w:p>
    <w:p w14:paraId="0D40B720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6.5.6. Ukształtowanie osi warstwy</w:t>
      </w:r>
    </w:p>
    <w:p w14:paraId="06BDFB61" w14:textId="3FDE2B05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Oś warstwy gruntu stabilizowanego cementem </w:t>
      </w:r>
      <w:r w:rsidR="00175A0E">
        <w:rPr>
          <w:rFonts w:ascii="Bookman Old Style" w:hAnsi="Bookman Old Style"/>
          <w:sz w:val="20"/>
          <w:szCs w:val="20"/>
        </w:rPr>
        <w:t xml:space="preserve">/ spoiwem </w:t>
      </w:r>
      <w:r w:rsidRPr="00362A50">
        <w:rPr>
          <w:rFonts w:ascii="Bookman Old Style" w:hAnsi="Bookman Old Style"/>
          <w:sz w:val="20"/>
          <w:szCs w:val="20"/>
        </w:rPr>
        <w:t>w planie nie może być przesunięta w stosunku do osi projektowanej nie więcej niż 5 cm.</w:t>
      </w:r>
    </w:p>
    <w:p w14:paraId="416166EB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6.5.7. Grubość warstwy</w:t>
      </w:r>
    </w:p>
    <w:p w14:paraId="50B6256E" w14:textId="088AD58D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Grubość warstwy gruntu lub kruszywa stabilizowanego cementem nie może różnić się od grubości proje</w:t>
      </w:r>
      <w:r>
        <w:rPr>
          <w:rFonts w:ascii="Bookman Old Style" w:hAnsi="Bookman Old Style"/>
          <w:sz w:val="20"/>
          <w:szCs w:val="20"/>
        </w:rPr>
        <w:t>ktowanej o więcej niż +10%</w:t>
      </w:r>
      <w:r w:rsidR="00175A0E">
        <w:rPr>
          <w:rFonts w:ascii="Bookman Old Style" w:hAnsi="Bookman Old Style"/>
          <w:sz w:val="20"/>
          <w:szCs w:val="20"/>
        </w:rPr>
        <w:t xml:space="preserve"> i -15%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76C6C18D" w14:textId="492535E2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6.6. Zasady postępowania z wadliwie wykonanymi odcinkami warstwy gruntu stabilizowanego cementem</w:t>
      </w:r>
      <w:r w:rsidR="00175A0E">
        <w:rPr>
          <w:rFonts w:ascii="Bookman Old Style" w:hAnsi="Bookman Old Style"/>
          <w:b/>
          <w:sz w:val="20"/>
          <w:szCs w:val="20"/>
          <w:u w:val="single"/>
        </w:rPr>
        <w:t xml:space="preserve"> / spoiwem</w:t>
      </w:r>
    </w:p>
    <w:p w14:paraId="41FC4133" w14:textId="1556DBBB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6.6.1. Niewłaściwe cechy geometrycz</w:t>
      </w:r>
      <w:r w:rsidRPr="00DA13BF">
        <w:rPr>
          <w:rFonts w:ascii="Bookman Old Style" w:hAnsi="Bookman Old Style"/>
          <w:b/>
          <w:sz w:val="20"/>
          <w:szCs w:val="20"/>
        </w:rPr>
        <w:t>n</w:t>
      </w:r>
      <w:r w:rsidRPr="002B0BCF">
        <w:rPr>
          <w:rFonts w:ascii="Bookman Old Style" w:hAnsi="Bookman Old Style"/>
          <w:b/>
          <w:sz w:val="20"/>
          <w:szCs w:val="20"/>
        </w:rPr>
        <w:t xml:space="preserve">e </w:t>
      </w:r>
      <w:r w:rsidR="00DA13BF">
        <w:rPr>
          <w:rFonts w:ascii="Bookman Old Style" w:hAnsi="Bookman Old Style"/>
          <w:b/>
          <w:sz w:val="20"/>
          <w:szCs w:val="20"/>
        </w:rPr>
        <w:t xml:space="preserve">związanej </w:t>
      </w:r>
      <w:r w:rsidRPr="00362A50">
        <w:rPr>
          <w:rFonts w:ascii="Bookman Old Style" w:hAnsi="Bookman Old Style"/>
          <w:b/>
          <w:sz w:val="20"/>
          <w:szCs w:val="20"/>
        </w:rPr>
        <w:t xml:space="preserve">warstwy </w:t>
      </w:r>
    </w:p>
    <w:p w14:paraId="055E087D" w14:textId="709AFF60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Jeżeli po wykonaniu badań na stwardniałej warstwie stwierdzi się, że odchylenia cech geometrycznych przekraczają wielkości określone w p. 6.4, to </w:t>
      </w:r>
      <w:r w:rsidR="005A4016">
        <w:rPr>
          <w:rFonts w:ascii="Bookman Old Style" w:hAnsi="Bookman Old Style"/>
          <w:sz w:val="20"/>
          <w:szCs w:val="20"/>
        </w:rPr>
        <w:t xml:space="preserve">materiał wyżej leżącej </w:t>
      </w:r>
      <w:r w:rsidRPr="00362A50">
        <w:rPr>
          <w:rFonts w:ascii="Bookman Old Style" w:hAnsi="Bookman Old Style"/>
          <w:sz w:val="20"/>
          <w:szCs w:val="20"/>
        </w:rPr>
        <w:t>warstw</w:t>
      </w:r>
      <w:r w:rsidR="005A4016">
        <w:rPr>
          <w:rFonts w:ascii="Bookman Old Style" w:hAnsi="Bookman Old Style"/>
          <w:sz w:val="20"/>
          <w:szCs w:val="20"/>
        </w:rPr>
        <w:t>y</w:t>
      </w:r>
      <w:r w:rsidRPr="00362A50">
        <w:rPr>
          <w:rFonts w:ascii="Bookman Old Style" w:hAnsi="Bookman Old Style"/>
          <w:sz w:val="20"/>
          <w:szCs w:val="20"/>
        </w:rPr>
        <w:t xml:space="preserve"> </w:t>
      </w:r>
      <w:r w:rsidR="005A4016">
        <w:rPr>
          <w:rFonts w:ascii="Bookman Old Style" w:hAnsi="Bookman Old Style"/>
          <w:sz w:val="20"/>
          <w:szCs w:val="20"/>
        </w:rPr>
        <w:t xml:space="preserve">z kruszywa należy zaliczyć jako uzupełniający </w:t>
      </w:r>
      <w:r w:rsidRPr="00362A50">
        <w:rPr>
          <w:rFonts w:ascii="Bookman Old Style" w:hAnsi="Bookman Old Style"/>
          <w:sz w:val="20"/>
          <w:szCs w:val="20"/>
        </w:rPr>
        <w:t>na koszt Wykonawcy. Dopuszcza się inny rodzaj naprawy wykonany na koszt Wykonawcy.</w:t>
      </w:r>
    </w:p>
    <w:p w14:paraId="12CD98B1" w14:textId="39757EE4" w:rsidR="00D03E22" w:rsidRPr="000D2E7B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0D2E7B">
        <w:rPr>
          <w:rFonts w:ascii="Bookman Old Style" w:hAnsi="Bookman Old Style"/>
          <w:sz w:val="20"/>
          <w:szCs w:val="20"/>
        </w:rPr>
        <w:t>Jeżeli szerokość warstwy jest mniejsza od szerokości projektowanej o więcej niż 5 cm i nie zapewnia podparcia warstwom wyżej leżącym, to Wykonawca powinien poszerzyć warstwę przez jej zerwanie na pełną grubość do połowy szerokości pasa ruchu i wbudowanie nowej mieszanki.</w:t>
      </w:r>
      <w:r w:rsidR="002B1DCE">
        <w:rPr>
          <w:rFonts w:ascii="Bookman Old Style" w:hAnsi="Bookman Old Style"/>
          <w:sz w:val="20"/>
          <w:szCs w:val="20"/>
        </w:rPr>
        <w:t xml:space="preserve"> </w:t>
      </w:r>
      <w:r w:rsidRPr="000D2E7B">
        <w:rPr>
          <w:rFonts w:ascii="Bookman Old Style" w:hAnsi="Bookman Old Style"/>
          <w:sz w:val="20"/>
          <w:szCs w:val="20"/>
        </w:rPr>
        <w:t>Roboty te Wykonawca wykona na własny koszt.</w:t>
      </w:r>
    </w:p>
    <w:p w14:paraId="24CE769B" w14:textId="61D48FF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6.6.</w:t>
      </w:r>
      <w:r w:rsidR="00DA13BF">
        <w:rPr>
          <w:rFonts w:ascii="Bookman Old Style" w:hAnsi="Bookman Old Style"/>
          <w:b/>
          <w:sz w:val="20"/>
          <w:szCs w:val="20"/>
        </w:rPr>
        <w:t>2</w:t>
      </w:r>
      <w:r w:rsidRPr="00362A50">
        <w:rPr>
          <w:rFonts w:ascii="Bookman Old Style" w:hAnsi="Bookman Old Style"/>
          <w:b/>
          <w:sz w:val="20"/>
          <w:szCs w:val="20"/>
        </w:rPr>
        <w:t>. Niewłaściwa wytrzymałość warstwy</w:t>
      </w:r>
    </w:p>
    <w:p w14:paraId="1FA8ED81" w14:textId="60797B33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 xml:space="preserve">Jeżeli wytrzymałość średnia próbek będzie mniejsza od dolnej granicy określonej </w:t>
      </w:r>
      <w:r w:rsidRPr="00362A50">
        <w:rPr>
          <w:rFonts w:ascii="Bookman Old Style" w:hAnsi="Bookman Old Style"/>
          <w:sz w:val="20"/>
          <w:szCs w:val="20"/>
        </w:rPr>
        <w:br/>
        <w:t>w STWiORB dla warstwy gruntu stabilizowanego cementem</w:t>
      </w:r>
      <w:r w:rsidR="000D2E7B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 xml:space="preserve"> </w:t>
      </w:r>
      <w:r w:rsidR="00DA13BF">
        <w:rPr>
          <w:rFonts w:ascii="Bookman Old Style" w:hAnsi="Bookman Old Style"/>
          <w:sz w:val="20"/>
          <w:szCs w:val="20"/>
        </w:rPr>
        <w:t>o 20%</w:t>
      </w:r>
      <w:r w:rsidR="00CD6202">
        <w:rPr>
          <w:rFonts w:ascii="Bookman Old Style" w:hAnsi="Bookman Old Style"/>
          <w:sz w:val="20"/>
          <w:szCs w:val="20"/>
        </w:rPr>
        <w:t xml:space="preserve">, </w:t>
      </w:r>
      <w:r w:rsidRPr="00362A50">
        <w:rPr>
          <w:rFonts w:ascii="Bookman Old Style" w:hAnsi="Bookman Old Style"/>
          <w:sz w:val="20"/>
          <w:szCs w:val="20"/>
        </w:rPr>
        <w:t xml:space="preserve">to </w:t>
      </w:r>
      <w:r w:rsidR="00CD6202">
        <w:rPr>
          <w:rFonts w:ascii="Bookman Old Style" w:hAnsi="Bookman Old Style"/>
          <w:sz w:val="20"/>
          <w:szCs w:val="20"/>
        </w:rPr>
        <w:t>należy sprawdzić wytrzymałość próbek świadków oraz próbek pielęgnowanych przez 28 dni. W</w:t>
      </w:r>
      <w:r w:rsidRPr="00362A50">
        <w:rPr>
          <w:rFonts w:ascii="Bookman Old Style" w:hAnsi="Bookman Old Style"/>
          <w:sz w:val="20"/>
          <w:szCs w:val="20"/>
        </w:rPr>
        <w:t xml:space="preserve">arstwa wadliwie wykonana </w:t>
      </w:r>
      <w:r w:rsidR="00CD6202">
        <w:rPr>
          <w:rFonts w:ascii="Bookman Old Style" w:hAnsi="Bookman Old Style"/>
          <w:sz w:val="20"/>
          <w:szCs w:val="20"/>
        </w:rPr>
        <w:t xml:space="preserve">może </w:t>
      </w:r>
      <w:r w:rsidRPr="00362A50">
        <w:rPr>
          <w:rFonts w:ascii="Bookman Old Style" w:hAnsi="Bookman Old Style"/>
          <w:sz w:val="20"/>
          <w:szCs w:val="20"/>
        </w:rPr>
        <w:t>zosta</w:t>
      </w:r>
      <w:r w:rsidR="00CD6202">
        <w:rPr>
          <w:rFonts w:ascii="Bookman Old Style" w:hAnsi="Bookman Old Style"/>
          <w:sz w:val="20"/>
          <w:szCs w:val="20"/>
        </w:rPr>
        <w:t>ć</w:t>
      </w:r>
      <w:r w:rsidRPr="00362A50">
        <w:rPr>
          <w:rFonts w:ascii="Bookman Old Style" w:hAnsi="Bookman Old Style"/>
          <w:sz w:val="20"/>
          <w:szCs w:val="20"/>
        </w:rPr>
        <w:t xml:space="preserve"> zerwana i wymieniona na nową o odpowiednich właściwościach na koszt Wykonawcy</w:t>
      </w:r>
      <w:r w:rsidR="00CD6202">
        <w:rPr>
          <w:rFonts w:ascii="Bookman Old Style" w:hAnsi="Bookman Old Style"/>
          <w:sz w:val="20"/>
          <w:szCs w:val="20"/>
        </w:rPr>
        <w:t>, w przeciwnym razie należy przedstawić Program Naprawczy i zastosować Inżynierię cenową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404F4896" w14:textId="77777777" w:rsidR="00CD6202" w:rsidRPr="00362A50" w:rsidRDefault="00CD6202" w:rsidP="00E70014">
      <w:pPr>
        <w:tabs>
          <w:tab w:val="left" w:pos="0"/>
          <w:tab w:val="right" w:pos="8953"/>
        </w:tabs>
        <w:jc w:val="both"/>
        <w:rPr>
          <w:rFonts w:ascii="Bookman Old Style" w:hAnsi="Bookman Old Style"/>
          <w:b/>
          <w:sz w:val="20"/>
          <w:szCs w:val="20"/>
          <w:u w:val="single"/>
        </w:rPr>
      </w:pPr>
    </w:p>
    <w:p w14:paraId="1F8D157E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7. OBMIAR ROBÓT</w:t>
      </w:r>
    </w:p>
    <w:p w14:paraId="027E39C6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7.1. Ogólne zasady obmiaru robót</w:t>
      </w:r>
    </w:p>
    <w:p w14:paraId="3F7B20D8" w14:textId="77777777" w:rsidR="00E70014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zasady obmiaru robót podano w STWiORB D- 00.00.00 „Wymagania ogólne” pkt 7.</w:t>
      </w:r>
    </w:p>
    <w:p w14:paraId="71A7D5FC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7.2. Jednostka obmiarowa</w:t>
      </w:r>
    </w:p>
    <w:p w14:paraId="2796096C" w14:textId="2F2BA701" w:rsidR="00587D68" w:rsidRPr="00362A50" w:rsidRDefault="00E70014" w:rsidP="00E70014">
      <w:p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Jednostką obmiarową jest  m</w:t>
      </w:r>
      <w:r w:rsidRPr="00362A50">
        <w:rPr>
          <w:rFonts w:ascii="Bookman Old Style" w:hAnsi="Bookman Old Style"/>
          <w:sz w:val="20"/>
          <w:szCs w:val="20"/>
          <w:vertAlign w:val="superscript"/>
        </w:rPr>
        <w:t>2</w:t>
      </w:r>
      <w:r w:rsidRPr="00362A50">
        <w:rPr>
          <w:rFonts w:ascii="Bookman Old Style" w:hAnsi="Bookman Old Style"/>
          <w:sz w:val="20"/>
          <w:szCs w:val="20"/>
        </w:rPr>
        <w:t xml:space="preserve"> (metr kwadratowy) warstwy gruntu stabilizowanego cementem</w:t>
      </w:r>
      <w:r w:rsidR="000D2E7B">
        <w:rPr>
          <w:rFonts w:ascii="Bookman Old Style" w:hAnsi="Bookman Old Style"/>
          <w:sz w:val="20"/>
          <w:szCs w:val="20"/>
        </w:rPr>
        <w:t xml:space="preserve"> / spoiwem</w:t>
      </w:r>
      <w:r w:rsidRPr="00362A50">
        <w:rPr>
          <w:rFonts w:ascii="Bookman Old Style" w:hAnsi="Bookman Old Style"/>
          <w:sz w:val="20"/>
          <w:szCs w:val="20"/>
        </w:rPr>
        <w:t>.</w:t>
      </w:r>
    </w:p>
    <w:p w14:paraId="142C5BBE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</w:p>
    <w:p w14:paraId="04C83309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8. ODBIÓR ROBÓT</w:t>
      </w:r>
    </w:p>
    <w:p w14:paraId="0F5A9DCA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8.1. Ogólne zasady odbioru robót</w:t>
      </w:r>
    </w:p>
    <w:p w14:paraId="226406BB" w14:textId="77777777" w:rsidR="00E70014" w:rsidRPr="00362A50" w:rsidRDefault="00E70014" w:rsidP="00E70014">
      <w:pPr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zasady odbioru robót podano w STWiORB D-00.00.00 „Wymagania ogólne” pkt 8.</w:t>
      </w:r>
    </w:p>
    <w:p w14:paraId="7262FE2F" w14:textId="3467F32B" w:rsidR="00E70014" w:rsidRPr="00362A50" w:rsidRDefault="00E70014" w:rsidP="00E70014">
      <w:p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Roboty uznaje się za zgodne z Dokumentacją Projektową, STWiORB.</w:t>
      </w:r>
    </w:p>
    <w:p w14:paraId="5ABE5180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 xml:space="preserve">8.2. Zasady postępowania w przypadku wystąpienia wad i usterek </w:t>
      </w:r>
    </w:p>
    <w:p w14:paraId="5249823A" w14:textId="12E89516" w:rsidR="00E70014" w:rsidRPr="00362A50" w:rsidRDefault="00E70014" w:rsidP="00E70014">
      <w:pPr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 przypadku wystąpienia wad i usterek Wykonawca zobowiązany jest do ich usunięcia na własny koszt</w:t>
      </w:r>
      <w:r w:rsidR="00CD6202">
        <w:rPr>
          <w:rFonts w:ascii="Bookman Old Style" w:hAnsi="Bookman Old Style"/>
          <w:sz w:val="20"/>
          <w:szCs w:val="20"/>
        </w:rPr>
        <w:t xml:space="preserve"> lub dokonania korekty ceny jednostkowej</w:t>
      </w:r>
      <w:r w:rsidRPr="00362A50">
        <w:rPr>
          <w:rFonts w:ascii="Bookman Old Style" w:hAnsi="Bookman Old Style"/>
          <w:sz w:val="20"/>
          <w:szCs w:val="20"/>
        </w:rPr>
        <w:t xml:space="preserve">. </w:t>
      </w:r>
    </w:p>
    <w:p w14:paraId="6915C608" w14:textId="77777777" w:rsidR="00E70014" w:rsidRPr="00362A50" w:rsidRDefault="00E70014" w:rsidP="00E70014">
      <w:pPr>
        <w:ind w:right="-11"/>
        <w:jc w:val="both"/>
        <w:rPr>
          <w:rFonts w:ascii="Bookman Old Style" w:hAnsi="Bookman Old Style"/>
          <w:sz w:val="20"/>
          <w:szCs w:val="20"/>
        </w:rPr>
      </w:pPr>
    </w:p>
    <w:p w14:paraId="035B0E61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9. PODSTAWA PŁATNOŚCI</w:t>
      </w:r>
    </w:p>
    <w:p w14:paraId="5743612D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9.1. Ogólne ustalenia dotyczące podstaw płatności</w:t>
      </w:r>
    </w:p>
    <w:p w14:paraId="4EF3CF31" w14:textId="77777777" w:rsidR="00E70014" w:rsidRPr="00362A50" w:rsidRDefault="00E70014" w:rsidP="00E70014">
      <w:pPr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Ogólne ustalenia dotyczące podstaw płatności podano w STWiORB D- 00.00.00. "Wymagania ogólne" pkt. 9.</w:t>
      </w:r>
    </w:p>
    <w:p w14:paraId="7A606E74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9.2. Cena jednostki obmiarowej</w:t>
      </w:r>
    </w:p>
    <w:p w14:paraId="607A484E" w14:textId="7FAC2602" w:rsidR="00E70014" w:rsidRPr="00362A50" w:rsidRDefault="00E70014" w:rsidP="00E70014">
      <w:p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Cena wykonania 1 m</w:t>
      </w:r>
      <w:r w:rsidRPr="00362A50">
        <w:rPr>
          <w:rFonts w:ascii="Bookman Old Style" w:hAnsi="Bookman Old Style"/>
          <w:sz w:val="20"/>
          <w:szCs w:val="20"/>
          <w:vertAlign w:val="superscript"/>
        </w:rPr>
        <w:t>2</w:t>
      </w:r>
      <w:r w:rsidRPr="00362A50">
        <w:rPr>
          <w:rFonts w:ascii="Bookman Old Style" w:hAnsi="Bookman Old Style"/>
          <w:sz w:val="20"/>
          <w:szCs w:val="20"/>
        </w:rPr>
        <w:t xml:space="preserve"> ulepszonego podłoża z </w:t>
      </w:r>
      <w:r w:rsidR="000D2E7B" w:rsidRPr="00362A50">
        <w:rPr>
          <w:rFonts w:ascii="Bookman Old Style" w:hAnsi="Bookman Old Style"/>
          <w:sz w:val="20"/>
          <w:szCs w:val="20"/>
        </w:rPr>
        <w:t>gruntu stabilizowanego cementem</w:t>
      </w:r>
      <w:r w:rsidR="000D2E7B">
        <w:rPr>
          <w:rFonts w:ascii="Bookman Old Style" w:hAnsi="Bookman Old Style"/>
          <w:sz w:val="20"/>
          <w:szCs w:val="20"/>
        </w:rPr>
        <w:t xml:space="preserve"> / spoiwem</w:t>
      </w:r>
      <w:r w:rsidR="000D2E7B" w:rsidRPr="00362A50">
        <w:rPr>
          <w:rFonts w:ascii="Bookman Old Style" w:hAnsi="Bookman Old Style"/>
          <w:sz w:val="20"/>
          <w:szCs w:val="20"/>
        </w:rPr>
        <w:t xml:space="preserve"> </w:t>
      </w:r>
      <w:r w:rsidRPr="00362A50">
        <w:rPr>
          <w:rFonts w:ascii="Bookman Old Style" w:hAnsi="Bookman Old Style"/>
          <w:sz w:val="20"/>
          <w:szCs w:val="20"/>
        </w:rPr>
        <w:t>obejmuje:</w:t>
      </w:r>
    </w:p>
    <w:p w14:paraId="4E34D564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prace pomiarowe i roboty przygotowawcze,</w:t>
      </w:r>
    </w:p>
    <w:p w14:paraId="5BEB3D3C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oznakowanie robót,</w:t>
      </w:r>
    </w:p>
    <w:p w14:paraId="6A9913D1" w14:textId="77777777" w:rsidR="00E70014" w:rsidRPr="00362A50" w:rsidRDefault="00E70014" w:rsidP="00E70014">
      <w:pPr>
        <w:numPr>
          <w:ilvl w:val="0"/>
          <w:numId w:val="3"/>
        </w:numPr>
        <w:tabs>
          <w:tab w:val="left" w:pos="0"/>
          <w:tab w:val="right" w:pos="3865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koszt zapewnienia niezbędnych czynników produkcji,</w:t>
      </w:r>
    </w:p>
    <w:p w14:paraId="0D9A1DC8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zakup, dostarczenie materiałów, wyprodukowanie mieszanki i jej transport na miejsce wbudowania,</w:t>
      </w:r>
    </w:p>
    <w:p w14:paraId="6C7547DD" w14:textId="19D53F01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dostarczenie, ustawienie, rozebranie i odwiezienie materiałów i urządzeń pomocniczych,</w:t>
      </w:r>
    </w:p>
    <w:p w14:paraId="6A52CAB1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rozłożenie i zagęszczenie mieszanki,</w:t>
      </w:r>
    </w:p>
    <w:p w14:paraId="0536C73D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pielęgnacja wykonanej warstwy,</w:t>
      </w:r>
    </w:p>
    <w:p w14:paraId="218627F5" w14:textId="77777777" w:rsidR="00E70014" w:rsidRPr="00362A50" w:rsidRDefault="00E70014" w:rsidP="00E70014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1"/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przeprowadzenie pomiarów i badań laboratoryjnych, wymaganych w specyfikacji technicznej,</w:t>
      </w:r>
    </w:p>
    <w:p w14:paraId="32B7AFB5" w14:textId="77777777" w:rsidR="00E70014" w:rsidRPr="00362A50" w:rsidRDefault="00E70014" w:rsidP="00E70014">
      <w:pPr>
        <w:numPr>
          <w:ilvl w:val="0"/>
          <w:numId w:val="3"/>
        </w:numPr>
        <w:tabs>
          <w:tab w:val="left" w:pos="0"/>
          <w:tab w:val="right" w:pos="4206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utrzymanie warstwy w czasie robót,</w:t>
      </w:r>
    </w:p>
    <w:p w14:paraId="4BDC7417" w14:textId="77777777" w:rsidR="00E70014" w:rsidRPr="00362A50" w:rsidRDefault="00E70014" w:rsidP="00E70014">
      <w:pPr>
        <w:numPr>
          <w:ilvl w:val="0"/>
          <w:numId w:val="3"/>
        </w:numPr>
        <w:tabs>
          <w:tab w:val="left" w:pos="0"/>
          <w:tab w:val="right" w:pos="4206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lastRenderedPageBreak/>
        <w:t>koszt utrzymania czystości na przylegającym terenie,</w:t>
      </w:r>
    </w:p>
    <w:p w14:paraId="3B41E5F9" w14:textId="77777777" w:rsidR="00E70014" w:rsidRPr="00F542C3" w:rsidRDefault="00E70014" w:rsidP="00E70014">
      <w:pPr>
        <w:numPr>
          <w:ilvl w:val="0"/>
          <w:numId w:val="3"/>
        </w:numPr>
        <w:tabs>
          <w:tab w:val="left" w:pos="0"/>
          <w:tab w:val="right" w:pos="3865"/>
        </w:tabs>
        <w:jc w:val="both"/>
        <w:rPr>
          <w:rFonts w:ascii="Bookman Old Style" w:hAnsi="Bookman Old Style"/>
          <w:sz w:val="20"/>
          <w:szCs w:val="20"/>
        </w:rPr>
      </w:pPr>
      <w:r w:rsidRPr="00F542C3">
        <w:rPr>
          <w:rFonts w:ascii="Bookman Old Style" w:hAnsi="Bookman Old Style"/>
          <w:sz w:val="20"/>
          <w:szCs w:val="20"/>
        </w:rPr>
        <w:t>regulację urządzeń infrastruktury drogowej, urządzeń obcych, pokryw studni itp. usytuowanych w nawierzchni,</w:t>
      </w:r>
    </w:p>
    <w:p w14:paraId="6A204843" w14:textId="77777777" w:rsidR="00E70014" w:rsidRPr="00362A50" w:rsidRDefault="00E70014" w:rsidP="00E70014">
      <w:pPr>
        <w:numPr>
          <w:ilvl w:val="0"/>
          <w:numId w:val="3"/>
        </w:numPr>
        <w:tabs>
          <w:tab w:val="left" w:pos="0"/>
          <w:tab w:val="right" w:pos="4206"/>
        </w:tabs>
        <w:jc w:val="both"/>
        <w:rPr>
          <w:rFonts w:ascii="Bookman Old Style" w:hAnsi="Bookman Old Style"/>
          <w:sz w:val="20"/>
          <w:szCs w:val="20"/>
        </w:rPr>
      </w:pPr>
      <w:r w:rsidRPr="00362A50">
        <w:rPr>
          <w:rFonts w:ascii="Bookman Old Style" w:hAnsi="Bookman Old Style"/>
          <w:sz w:val="20"/>
          <w:szCs w:val="20"/>
        </w:rPr>
        <w:t>wszystkie inne czynności nieujęte a konieczne do wykonania w ramach niniejszej specyfikacji.</w:t>
      </w:r>
    </w:p>
    <w:p w14:paraId="73812521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</w:p>
    <w:p w14:paraId="3C7A4751" w14:textId="77777777" w:rsidR="00E70014" w:rsidRPr="00362A50" w:rsidRDefault="00E70014" w:rsidP="00E70014">
      <w:pPr>
        <w:keepLines/>
        <w:jc w:val="both"/>
        <w:rPr>
          <w:rFonts w:ascii="Bookman Old Style" w:hAnsi="Bookman Old Style"/>
          <w:b/>
          <w:sz w:val="20"/>
          <w:szCs w:val="20"/>
        </w:rPr>
      </w:pPr>
      <w:r w:rsidRPr="00362A50">
        <w:rPr>
          <w:rFonts w:ascii="Bookman Old Style" w:hAnsi="Bookman Old Style"/>
          <w:b/>
          <w:sz w:val="20"/>
          <w:szCs w:val="20"/>
        </w:rPr>
        <w:t>10. PRZEPISY ZWIĄZANE</w:t>
      </w:r>
    </w:p>
    <w:p w14:paraId="3A0ED0A8" w14:textId="77777777" w:rsidR="00E70014" w:rsidRPr="00362A50" w:rsidRDefault="00E70014" w:rsidP="00E70014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362A50">
        <w:rPr>
          <w:rFonts w:ascii="Bookman Old Style" w:hAnsi="Bookman Old Style"/>
          <w:b/>
          <w:sz w:val="20"/>
          <w:szCs w:val="20"/>
          <w:u w:val="single"/>
        </w:rPr>
        <w:t>10.1. Normy</w:t>
      </w:r>
    </w:p>
    <w:tbl>
      <w:tblPr>
        <w:tblW w:w="95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7136"/>
      </w:tblGrid>
      <w:tr w:rsidR="00E70014" w:rsidRPr="00362A50" w14:paraId="69D7638A" w14:textId="77777777" w:rsidTr="00001A76">
        <w:tc>
          <w:tcPr>
            <w:tcW w:w="567" w:type="dxa"/>
          </w:tcPr>
          <w:p w14:paraId="65679BE3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52D45205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13242</w:t>
            </w:r>
          </w:p>
        </w:tc>
        <w:tc>
          <w:tcPr>
            <w:tcW w:w="7136" w:type="dxa"/>
          </w:tcPr>
          <w:p w14:paraId="365B5BA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7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Kruszywa do niezwiązanych i związanych hydraulicznie materiałów stosowanych      w obiektach budowlanych i budownictwie drogowym</w:t>
              </w:r>
            </w:hyperlink>
          </w:p>
        </w:tc>
      </w:tr>
      <w:tr w:rsidR="00E70014" w:rsidRPr="00362A50" w14:paraId="6E98A08B" w14:textId="77777777" w:rsidTr="00001A76">
        <w:tc>
          <w:tcPr>
            <w:tcW w:w="567" w:type="dxa"/>
          </w:tcPr>
          <w:p w14:paraId="0712917C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6E63E82F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933-1</w:t>
            </w:r>
          </w:p>
        </w:tc>
        <w:tc>
          <w:tcPr>
            <w:tcW w:w="7136" w:type="dxa"/>
          </w:tcPr>
          <w:p w14:paraId="09CF3E60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8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geometrycznych właściwości kruszyw. Oznaczanie składu ziarnowego. Metoda przesiewania</w:t>
              </w:r>
            </w:hyperlink>
          </w:p>
        </w:tc>
      </w:tr>
      <w:tr w:rsidR="00E70014" w:rsidRPr="00362A50" w14:paraId="49D2FA7D" w14:textId="77777777" w:rsidTr="00001A76">
        <w:tc>
          <w:tcPr>
            <w:tcW w:w="567" w:type="dxa"/>
          </w:tcPr>
          <w:p w14:paraId="7053F31F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5FA2EB90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933-4</w:t>
            </w:r>
          </w:p>
        </w:tc>
        <w:tc>
          <w:tcPr>
            <w:tcW w:w="7136" w:type="dxa"/>
          </w:tcPr>
          <w:p w14:paraId="0833E488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9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geometrycznych właściwości kruszyw. Część 4: Oznaczanie kształtu ziarn. Wskaźnik kształtu (oryg.)</w:t>
              </w:r>
            </w:hyperlink>
          </w:p>
        </w:tc>
      </w:tr>
      <w:tr w:rsidR="00E70014" w:rsidRPr="00362A50" w14:paraId="141D10EC" w14:textId="77777777" w:rsidTr="00001A76">
        <w:tc>
          <w:tcPr>
            <w:tcW w:w="567" w:type="dxa"/>
          </w:tcPr>
          <w:p w14:paraId="3DE07962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679D749F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933-5</w:t>
            </w:r>
          </w:p>
        </w:tc>
        <w:tc>
          <w:tcPr>
            <w:tcW w:w="7136" w:type="dxa"/>
          </w:tcPr>
          <w:p w14:paraId="1E8FF7AB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0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geometrycznych właściwości kruszyw. Oznaczanie procentowej zawartości ziarn o powierzchniach powstałych w wyniku przekruszenia lub łamania kruszyw grubych</w:t>
              </w:r>
            </w:hyperlink>
          </w:p>
        </w:tc>
      </w:tr>
      <w:tr w:rsidR="00E70014" w:rsidRPr="00362A50" w14:paraId="0206DD0D" w14:textId="77777777" w:rsidTr="00001A76">
        <w:trPr>
          <w:cantSplit/>
          <w:trHeight w:val="22"/>
        </w:trPr>
        <w:tc>
          <w:tcPr>
            <w:tcW w:w="567" w:type="dxa"/>
          </w:tcPr>
          <w:p w14:paraId="3A1EF13F" w14:textId="77777777" w:rsidR="00E70014" w:rsidRPr="00362A50" w:rsidRDefault="00E70014" w:rsidP="00E37152">
            <w:pPr>
              <w:tabs>
                <w:tab w:val="left" w:pos="360"/>
                <w:tab w:val="left" w:pos="2160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5019CA9D" w14:textId="77777777" w:rsidR="00E70014" w:rsidRPr="00362A50" w:rsidRDefault="00E70014" w:rsidP="00E37152">
            <w:pPr>
              <w:tabs>
                <w:tab w:val="left" w:pos="360"/>
                <w:tab w:val="left" w:pos="2160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1097-1</w:t>
            </w:r>
          </w:p>
        </w:tc>
        <w:tc>
          <w:tcPr>
            <w:tcW w:w="7136" w:type="dxa"/>
          </w:tcPr>
          <w:p w14:paraId="087EC2E1" w14:textId="77777777" w:rsidR="00E70014" w:rsidRPr="00362A50" w:rsidRDefault="00E70014" w:rsidP="00E37152">
            <w:pPr>
              <w:tabs>
                <w:tab w:val="left" w:pos="360"/>
                <w:tab w:val="left" w:pos="2160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1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mechanicznych i fizycznych właściwości kruszyw. Oznaczanie odporności na ścieranie (mikro-Deval)</w:t>
              </w:r>
            </w:hyperlink>
          </w:p>
        </w:tc>
      </w:tr>
      <w:tr w:rsidR="00E70014" w:rsidRPr="00362A50" w14:paraId="298556AE" w14:textId="77777777" w:rsidTr="00001A76">
        <w:tc>
          <w:tcPr>
            <w:tcW w:w="567" w:type="dxa"/>
          </w:tcPr>
          <w:p w14:paraId="5C5AEEBF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278609FB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1097-2</w:t>
            </w:r>
          </w:p>
        </w:tc>
        <w:tc>
          <w:tcPr>
            <w:tcW w:w="7136" w:type="dxa"/>
          </w:tcPr>
          <w:p w14:paraId="5C399E93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2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mechanicznych i fizycznych właściwości kruszyw. Część 2: Metody oznaczania odporności na rozdrabnianie (oryg.)</w:t>
              </w:r>
            </w:hyperlink>
          </w:p>
        </w:tc>
      </w:tr>
      <w:tr w:rsidR="00E70014" w:rsidRPr="00362A50" w14:paraId="51FD9846" w14:textId="77777777" w:rsidTr="00001A76">
        <w:tc>
          <w:tcPr>
            <w:tcW w:w="567" w:type="dxa"/>
          </w:tcPr>
          <w:p w14:paraId="7B5B0C8D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6EFD7807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1097-6</w:t>
            </w:r>
          </w:p>
        </w:tc>
        <w:tc>
          <w:tcPr>
            <w:tcW w:w="7136" w:type="dxa"/>
          </w:tcPr>
          <w:p w14:paraId="0CF299A9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3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mechanicznych i fizycznych właściwości kruszyw - Część 6: Oznaczanie gęstości ziarn i nasiąkliwości</w:t>
              </w:r>
            </w:hyperlink>
          </w:p>
        </w:tc>
      </w:tr>
      <w:tr w:rsidR="00E70014" w:rsidRPr="00362A50" w14:paraId="2F4EE70C" w14:textId="77777777" w:rsidTr="00001A76">
        <w:tc>
          <w:tcPr>
            <w:tcW w:w="567" w:type="dxa"/>
          </w:tcPr>
          <w:p w14:paraId="08C791E5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8.</w:t>
            </w:r>
          </w:p>
        </w:tc>
        <w:tc>
          <w:tcPr>
            <w:tcW w:w="1843" w:type="dxa"/>
          </w:tcPr>
          <w:p w14:paraId="6B34B736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1744-1</w:t>
            </w:r>
          </w:p>
        </w:tc>
        <w:tc>
          <w:tcPr>
            <w:tcW w:w="7136" w:type="dxa"/>
          </w:tcPr>
          <w:p w14:paraId="60657539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4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chemicznych właściwości kruszyw. Część 1: Analiza chemiczna (oryg.)</w:t>
              </w:r>
            </w:hyperlink>
          </w:p>
        </w:tc>
      </w:tr>
      <w:tr w:rsidR="00E70014" w:rsidRPr="00362A50" w14:paraId="1A29E8D7" w14:textId="77777777" w:rsidTr="00001A76">
        <w:tc>
          <w:tcPr>
            <w:tcW w:w="567" w:type="dxa"/>
          </w:tcPr>
          <w:p w14:paraId="01027AF3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5733699C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1744-3</w:t>
            </w:r>
          </w:p>
        </w:tc>
        <w:tc>
          <w:tcPr>
            <w:tcW w:w="7136" w:type="dxa"/>
          </w:tcPr>
          <w:p w14:paraId="6A675B6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5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chemicznych właściwości kruszyw Część 3: Przygotowanie wyciągów przez wymywanie kruszyw</w:t>
              </w:r>
            </w:hyperlink>
          </w:p>
        </w:tc>
      </w:tr>
      <w:tr w:rsidR="00E70014" w:rsidRPr="00362A50" w14:paraId="5F65ECE2" w14:textId="77777777" w:rsidTr="00001A76">
        <w:tc>
          <w:tcPr>
            <w:tcW w:w="567" w:type="dxa"/>
          </w:tcPr>
          <w:p w14:paraId="54D64DF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10.</w:t>
            </w:r>
          </w:p>
        </w:tc>
        <w:tc>
          <w:tcPr>
            <w:tcW w:w="1843" w:type="dxa"/>
          </w:tcPr>
          <w:p w14:paraId="3C797F47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1367-1</w:t>
            </w:r>
          </w:p>
        </w:tc>
        <w:tc>
          <w:tcPr>
            <w:tcW w:w="7136" w:type="dxa"/>
          </w:tcPr>
          <w:p w14:paraId="1C14A761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6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właściwości cieplnych i odporności kruszyw na działanie czynników atmosferycznych. Część 1: Oznaczanie mrozoodporności (oryg.)</w:t>
              </w:r>
            </w:hyperlink>
          </w:p>
        </w:tc>
      </w:tr>
      <w:tr w:rsidR="00E70014" w:rsidRPr="00362A50" w14:paraId="467B2890" w14:textId="77777777" w:rsidTr="00001A76">
        <w:tc>
          <w:tcPr>
            <w:tcW w:w="567" w:type="dxa"/>
          </w:tcPr>
          <w:p w14:paraId="643D803A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11.</w:t>
            </w:r>
          </w:p>
        </w:tc>
        <w:tc>
          <w:tcPr>
            <w:tcW w:w="1843" w:type="dxa"/>
          </w:tcPr>
          <w:p w14:paraId="266D210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1367-3</w:t>
            </w:r>
          </w:p>
        </w:tc>
        <w:tc>
          <w:tcPr>
            <w:tcW w:w="7136" w:type="dxa"/>
          </w:tcPr>
          <w:p w14:paraId="4398582A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7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właściwości cieplnych i odporności kruszyw na działanie czynników atmosferycznych Część 3: Badanie bazaltowej zgorzeli słonecznej metodą gotowania</w:t>
              </w:r>
            </w:hyperlink>
          </w:p>
        </w:tc>
      </w:tr>
      <w:tr w:rsidR="00E70014" w:rsidRPr="00362A50" w14:paraId="3152964F" w14:textId="77777777" w:rsidTr="00001A76">
        <w:tc>
          <w:tcPr>
            <w:tcW w:w="567" w:type="dxa"/>
          </w:tcPr>
          <w:p w14:paraId="7DCFE5F7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2BB623C7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13286-2</w:t>
            </w:r>
          </w:p>
        </w:tc>
        <w:tc>
          <w:tcPr>
            <w:tcW w:w="7136" w:type="dxa"/>
          </w:tcPr>
          <w:p w14:paraId="0587444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8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Mieszanki niezwiązane i związane hydraulicznie. Część 2: Metody badań laboratoryjnych gęstości na sucho i zawartości wody. Zagęszczanie metodą Proktora (oryg.)</w:t>
              </w:r>
            </w:hyperlink>
          </w:p>
        </w:tc>
      </w:tr>
      <w:tr w:rsidR="00E70014" w:rsidRPr="00362A50" w14:paraId="67080607" w14:textId="77777777" w:rsidTr="00001A76">
        <w:tc>
          <w:tcPr>
            <w:tcW w:w="567" w:type="dxa"/>
          </w:tcPr>
          <w:p w14:paraId="485D119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3579A7BA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197-1</w:t>
            </w:r>
          </w:p>
        </w:tc>
        <w:tc>
          <w:tcPr>
            <w:tcW w:w="7136" w:type="dxa"/>
          </w:tcPr>
          <w:p w14:paraId="17244F6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Cement - Część 1: Skład, wymagania i kryteria zgodności dotyczące cementów powszechnego użytku</w:t>
            </w:r>
          </w:p>
        </w:tc>
      </w:tr>
      <w:tr w:rsidR="00E70014" w:rsidRPr="00362A50" w14:paraId="37D0FB41" w14:textId="77777777" w:rsidTr="00001A76">
        <w:tc>
          <w:tcPr>
            <w:tcW w:w="567" w:type="dxa"/>
          </w:tcPr>
          <w:p w14:paraId="39DC16E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14.</w:t>
            </w:r>
          </w:p>
        </w:tc>
        <w:tc>
          <w:tcPr>
            <w:tcW w:w="1843" w:type="dxa"/>
          </w:tcPr>
          <w:p w14:paraId="4B6880E0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1008</w:t>
            </w:r>
          </w:p>
          <w:p w14:paraId="0324F81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136" w:type="dxa"/>
          </w:tcPr>
          <w:p w14:paraId="3C4ED86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Woda zarobowa do betonu. Specyfikacja pobierania próbek, badanie i ocena przydatności wody zarobowej do betonu, w tym wody odzyskanej z procesów produkcji betonu.</w:t>
            </w:r>
          </w:p>
        </w:tc>
      </w:tr>
      <w:tr w:rsidR="00E70014" w:rsidRPr="00362A50" w14:paraId="2792F96F" w14:textId="77777777" w:rsidTr="00001A76">
        <w:tc>
          <w:tcPr>
            <w:tcW w:w="567" w:type="dxa"/>
          </w:tcPr>
          <w:p w14:paraId="6743C58D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15.</w:t>
            </w:r>
          </w:p>
        </w:tc>
        <w:tc>
          <w:tcPr>
            <w:tcW w:w="1843" w:type="dxa"/>
          </w:tcPr>
          <w:p w14:paraId="2DFEA35E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BN-68/8931-04</w:t>
            </w:r>
          </w:p>
        </w:tc>
        <w:tc>
          <w:tcPr>
            <w:tcW w:w="7136" w:type="dxa"/>
          </w:tcPr>
          <w:p w14:paraId="1CCE0B44" w14:textId="77777777" w:rsidR="00E70014" w:rsidRPr="00362A50" w:rsidRDefault="00E70014" w:rsidP="00E37152">
            <w:pPr>
              <w:tabs>
                <w:tab w:val="left" w:pos="2160"/>
                <w:tab w:val="left" w:pos="2448"/>
              </w:tabs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Drogi samochodowe. Pomiar równości nawierzchni planografem  i łatą.</w:t>
            </w:r>
          </w:p>
        </w:tc>
      </w:tr>
      <w:tr w:rsidR="00E70014" w:rsidRPr="00362A50" w14:paraId="060125D9" w14:textId="77777777" w:rsidTr="00001A76">
        <w:tc>
          <w:tcPr>
            <w:tcW w:w="567" w:type="dxa"/>
          </w:tcPr>
          <w:p w14:paraId="4C77E6F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16.</w:t>
            </w:r>
          </w:p>
        </w:tc>
        <w:tc>
          <w:tcPr>
            <w:tcW w:w="1843" w:type="dxa"/>
          </w:tcPr>
          <w:p w14:paraId="2EE4BB8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BN-88/6731-08</w:t>
            </w:r>
          </w:p>
        </w:tc>
        <w:tc>
          <w:tcPr>
            <w:tcW w:w="7136" w:type="dxa"/>
          </w:tcPr>
          <w:p w14:paraId="17FAA7B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Cement. Transport i przechowywanie</w:t>
            </w:r>
          </w:p>
        </w:tc>
      </w:tr>
      <w:tr w:rsidR="00E70014" w:rsidRPr="00362A50" w14:paraId="11E4CE0E" w14:textId="77777777" w:rsidTr="00001A76">
        <w:tc>
          <w:tcPr>
            <w:tcW w:w="567" w:type="dxa"/>
          </w:tcPr>
          <w:p w14:paraId="7515ADC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17.</w:t>
            </w:r>
          </w:p>
        </w:tc>
        <w:tc>
          <w:tcPr>
            <w:tcW w:w="1843" w:type="dxa"/>
          </w:tcPr>
          <w:p w14:paraId="5BB9859C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196-1</w:t>
            </w:r>
          </w:p>
        </w:tc>
        <w:tc>
          <w:tcPr>
            <w:tcW w:w="7136" w:type="dxa"/>
          </w:tcPr>
          <w:p w14:paraId="7747A07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19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Metody badania cementu. Oznaczanie wytrzymałości</w:t>
              </w:r>
            </w:hyperlink>
          </w:p>
        </w:tc>
      </w:tr>
      <w:tr w:rsidR="00E70014" w:rsidRPr="00362A50" w14:paraId="21881F7E" w14:textId="77777777" w:rsidTr="00001A76">
        <w:tc>
          <w:tcPr>
            <w:tcW w:w="567" w:type="dxa"/>
          </w:tcPr>
          <w:p w14:paraId="11C19F4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18.</w:t>
            </w:r>
          </w:p>
        </w:tc>
        <w:tc>
          <w:tcPr>
            <w:tcW w:w="1843" w:type="dxa"/>
          </w:tcPr>
          <w:p w14:paraId="4C07C5AD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196-3</w:t>
            </w:r>
          </w:p>
        </w:tc>
        <w:tc>
          <w:tcPr>
            <w:tcW w:w="7136" w:type="dxa"/>
          </w:tcPr>
          <w:p w14:paraId="61374CBF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20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Metody badania cementu. Oznaczanie czasów wiązania i stałości objętości</w:t>
              </w:r>
            </w:hyperlink>
          </w:p>
        </w:tc>
      </w:tr>
      <w:tr w:rsidR="00E70014" w:rsidRPr="00362A50" w14:paraId="0150FA59" w14:textId="77777777" w:rsidTr="00001A76">
        <w:tc>
          <w:tcPr>
            <w:tcW w:w="567" w:type="dxa"/>
          </w:tcPr>
          <w:p w14:paraId="7E2CF205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19.</w:t>
            </w:r>
          </w:p>
        </w:tc>
        <w:tc>
          <w:tcPr>
            <w:tcW w:w="1843" w:type="dxa"/>
          </w:tcPr>
          <w:p w14:paraId="1D4DB470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196-2</w:t>
            </w:r>
          </w:p>
        </w:tc>
        <w:tc>
          <w:tcPr>
            <w:tcW w:w="7136" w:type="dxa"/>
          </w:tcPr>
          <w:p w14:paraId="490FE1A9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21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Metody badania cementu. Część 2: Analiza chemiczna cementu</w:t>
              </w:r>
            </w:hyperlink>
          </w:p>
        </w:tc>
      </w:tr>
      <w:tr w:rsidR="00E70014" w:rsidRPr="00362A50" w14:paraId="59EFCA2A" w14:textId="77777777" w:rsidTr="00001A76">
        <w:tc>
          <w:tcPr>
            <w:tcW w:w="567" w:type="dxa"/>
          </w:tcPr>
          <w:p w14:paraId="1AA0D5A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20.</w:t>
            </w:r>
          </w:p>
        </w:tc>
        <w:tc>
          <w:tcPr>
            <w:tcW w:w="1843" w:type="dxa"/>
          </w:tcPr>
          <w:p w14:paraId="2731B07B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362A50">
              <w:rPr>
                <w:rFonts w:ascii="Bookman Old Style" w:hAnsi="Bookman Old Style"/>
                <w:sz w:val="20"/>
                <w:szCs w:val="20"/>
              </w:rPr>
              <w:t>PN-EN 1097-3</w:t>
            </w:r>
          </w:p>
        </w:tc>
        <w:tc>
          <w:tcPr>
            <w:tcW w:w="7136" w:type="dxa"/>
          </w:tcPr>
          <w:p w14:paraId="384C15DE" w14:textId="77777777" w:rsidR="00E70014" w:rsidRPr="00362A50" w:rsidRDefault="00E70014" w:rsidP="00E3715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sz w:val="20"/>
                <w:szCs w:val="20"/>
              </w:rPr>
            </w:pPr>
            <w:hyperlink r:id="rId22" w:tgtFrame="_self" w:history="1">
              <w:r w:rsidRPr="00362A50">
                <w:rPr>
                  <w:rFonts w:ascii="Bookman Old Style" w:hAnsi="Bookman Old Style"/>
                  <w:sz w:val="20"/>
                  <w:szCs w:val="20"/>
                </w:rPr>
                <w:t>Badania mechanicznych i fizycznych właściwości kruszyw. Oznaczanie gęstości nasypowej i jamistości</w:t>
              </w:r>
            </w:hyperlink>
          </w:p>
        </w:tc>
      </w:tr>
      <w:bookmarkEnd w:id="2"/>
      <w:bookmarkEnd w:id="3"/>
      <w:bookmarkEnd w:id="4"/>
    </w:tbl>
    <w:p w14:paraId="2C4F7F70" w14:textId="77777777" w:rsidR="00D33DF2" w:rsidRDefault="00D33DF2"/>
    <w:sectPr w:rsidR="00D33DF2" w:rsidSect="002B0BCF">
      <w:footerReference w:type="even" r:id="rId23"/>
      <w:footerReference w:type="default" r:id="rId24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AF20" w14:textId="77777777" w:rsidR="00314274" w:rsidRDefault="00314274">
      <w:r>
        <w:separator/>
      </w:r>
    </w:p>
  </w:endnote>
  <w:endnote w:type="continuationSeparator" w:id="0">
    <w:p w14:paraId="5B006CCC" w14:textId="77777777" w:rsidR="00314274" w:rsidRDefault="0031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1E427" w14:textId="77777777" w:rsidR="00E70014" w:rsidRPr="007B6F59" w:rsidRDefault="00E70014" w:rsidP="00065A96">
    <w:pPr>
      <w:pStyle w:val="magda"/>
      <w:pBdr>
        <w:top w:val="single" w:sz="2" w:space="1" w:color="auto"/>
      </w:pBdr>
      <w:jc w:val="left"/>
    </w:pPr>
    <w:r>
      <w:rPr>
        <w:rFonts w:cs="Arial"/>
        <w:iCs/>
        <w:noProof/>
        <w:color w:val="7F7F7F" w:themeColor="text1" w:themeTint="80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661CEF3" wp14:editId="714CF027">
              <wp:simplePos x="0" y="0"/>
              <wp:positionH relativeFrom="rightMargin">
                <wp:posOffset>-5760085</wp:posOffset>
              </wp:positionH>
              <wp:positionV relativeFrom="margin">
                <wp:posOffset>9558655</wp:posOffset>
              </wp:positionV>
              <wp:extent cx="403860" cy="208280"/>
              <wp:effectExtent l="0" t="0" r="0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208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1CA8BA" w14:textId="77777777" w:rsidR="00E70014" w:rsidRPr="00FF5EAD" w:rsidRDefault="00E70014" w:rsidP="00065A9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FF5EAD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F5EAD">
                            <w:rPr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FF5EAD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46</w:t>
                          </w:r>
                          <w:r w:rsidRPr="00FF5EAD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61CEF3" id="Prostokąt 3" o:spid="_x0000_s1026" style="position:absolute;margin-left:-453.55pt;margin-top:752.65pt;width:31.8pt;height:16.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" o:allowincell="f" filled="f" stroked="f">
              <v:textbox style="mso-fit-shape-to-text:t" inset="0,,0">
                <w:txbxContent>
                  <w:p w14:paraId="581CA8BA" w14:textId="77777777" w:rsidR="00E70014" w:rsidRPr="00FF5EAD" w:rsidRDefault="00E70014" w:rsidP="00065A96">
                    <w:pPr>
                      <w:rPr>
                        <w:sz w:val="16"/>
                        <w:szCs w:val="16"/>
                      </w:rPr>
                    </w:pPr>
                    <w:r w:rsidRPr="00FF5EAD">
                      <w:rPr>
                        <w:sz w:val="16"/>
                        <w:szCs w:val="16"/>
                      </w:rPr>
                      <w:fldChar w:fldCharType="begin"/>
                    </w:r>
                    <w:r w:rsidRPr="00FF5EAD">
                      <w:rPr>
                        <w:sz w:val="16"/>
                        <w:szCs w:val="16"/>
                      </w:rPr>
                      <w:instrText>PAGE   \* MERGEFORMAT</w:instrText>
                    </w:r>
                    <w:r w:rsidRPr="00FF5EAD"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46</w:t>
                    </w:r>
                    <w:r w:rsidRPr="00FF5EAD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sz w:val="16"/>
        <w:szCs w:val="16"/>
      </w:rPr>
      <w:t xml:space="preserve"> </w:t>
    </w:r>
    <w:r w:rsidRPr="005A0283">
      <w:rPr>
        <w:sz w:val="16"/>
      </w:rPr>
      <w:t>STWiORB</w:t>
    </w:r>
    <w:r>
      <w:rPr>
        <w:sz w:val="16"/>
      </w:rPr>
      <w:t xml:space="preserve">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5317919"/>
      <w:docPartObj>
        <w:docPartGallery w:val="Page Numbers (Bottom of Page)"/>
        <w:docPartUnique/>
      </w:docPartObj>
    </w:sdtPr>
    <w:sdtEndPr>
      <w:rPr>
        <w:b w:val="0"/>
        <w:sz w:val="16"/>
        <w:szCs w:val="16"/>
      </w:rPr>
    </w:sdtEndPr>
    <w:sdtContent>
      <w:p w14:paraId="0318B47E" w14:textId="50A2D013" w:rsidR="00E70014" w:rsidRPr="007B6F59" w:rsidRDefault="00E70014" w:rsidP="005631C9">
        <w:pPr>
          <w:pStyle w:val="magda"/>
          <w:pBdr>
            <w:top w:val="single" w:sz="2" w:space="1" w:color="auto"/>
          </w:pBdr>
          <w:jc w:val="left"/>
        </w:pPr>
        <w:r>
          <w:rPr>
            <w:sz w:val="16"/>
          </w:rPr>
          <w:t xml:space="preserve"> </w:t>
        </w:r>
      </w:p>
      <w:p w14:paraId="65D10456" w14:textId="77777777" w:rsidR="00E70014" w:rsidRPr="005631C9" w:rsidRDefault="00E70014" w:rsidP="005631C9">
        <w:pPr>
          <w:pStyle w:val="Stopka"/>
          <w:tabs>
            <w:tab w:val="clear" w:pos="4536"/>
            <w:tab w:val="clear" w:pos="9072"/>
            <w:tab w:val="left" w:pos="2662"/>
          </w:tabs>
          <w:rPr>
            <w:i/>
            <w:sz w:val="16"/>
            <w:szCs w:val="16"/>
          </w:rPr>
        </w:pPr>
        <w:r>
          <w:rPr>
            <w:rFonts w:cs="Arial"/>
            <w:iCs/>
            <w:noProof/>
            <w:color w:val="7F7F7F" w:themeColor="text1" w:themeTint="80"/>
            <w:sz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0E67C62" wp14:editId="253E6856">
                  <wp:simplePos x="0" y="0"/>
                  <wp:positionH relativeFrom="rightMargin">
                    <wp:posOffset>-78740</wp:posOffset>
                  </wp:positionH>
                  <wp:positionV relativeFrom="margin">
                    <wp:posOffset>9582785</wp:posOffset>
                  </wp:positionV>
                  <wp:extent cx="403860" cy="208280"/>
                  <wp:effectExtent l="0" t="0" r="0" b="0"/>
                  <wp:wrapNone/>
                  <wp:docPr id="2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3860" cy="208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30DF9" w14:textId="77777777" w:rsidR="00E70014" w:rsidRPr="00FF5EAD" w:rsidRDefault="00E70014" w:rsidP="00065A9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E67C62" id="_x0000_s1027" style="position:absolute;margin-left:-6.2pt;margin-top:754.55pt;width:31.8pt;height:16.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" o:allowincell="f" filled="f" stroked="f">
                  <v:textbox style="mso-fit-shape-to-text:t" inset="0,,0">
                    <w:txbxContent>
                      <w:p w14:paraId="2A530DF9" w14:textId="77777777" w:rsidR="00E70014" w:rsidRPr="00FF5EAD" w:rsidRDefault="00E70014" w:rsidP="00065A9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>
          <w:rPr>
            <w:sz w:val="16"/>
            <w:szCs w:val="16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88CE7" w14:textId="77777777" w:rsidR="00314274" w:rsidRDefault="00314274">
      <w:r>
        <w:separator/>
      </w:r>
    </w:p>
  </w:footnote>
  <w:footnote w:type="continuationSeparator" w:id="0">
    <w:p w14:paraId="07933380" w14:textId="77777777" w:rsidR="00314274" w:rsidRDefault="0031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3C"/>
    <w:multiLevelType w:val="hybridMultilevel"/>
    <w:tmpl w:val="9722927A"/>
    <w:lvl w:ilvl="0" w:tplc="84FC30A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F180E4D"/>
    <w:multiLevelType w:val="hybridMultilevel"/>
    <w:tmpl w:val="7F3A6148"/>
    <w:lvl w:ilvl="0" w:tplc="2A44EAE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BA7293"/>
    <w:multiLevelType w:val="singleLevel"/>
    <w:tmpl w:val="19CE5E8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57BC051A"/>
    <w:multiLevelType w:val="hybridMultilevel"/>
    <w:tmpl w:val="D2884A12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763861">
    <w:abstractNumId w:val="2"/>
    <w:lvlOverride w:ilvl="0">
      <w:startOverride w:val="1"/>
    </w:lvlOverride>
  </w:num>
  <w:num w:numId="2" w16cid:durableId="979113683">
    <w:abstractNumId w:val="3"/>
  </w:num>
  <w:num w:numId="3" w16cid:durableId="472984717">
    <w:abstractNumId w:val="1"/>
  </w:num>
  <w:num w:numId="4" w16cid:durableId="93475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14"/>
    <w:rsid w:val="00001A76"/>
    <w:rsid w:val="000401CD"/>
    <w:rsid w:val="00051559"/>
    <w:rsid w:val="0007296B"/>
    <w:rsid w:val="000A386C"/>
    <w:rsid w:val="000D2E7B"/>
    <w:rsid w:val="00146884"/>
    <w:rsid w:val="00175A0E"/>
    <w:rsid w:val="002043FB"/>
    <w:rsid w:val="0021202F"/>
    <w:rsid w:val="00244AF4"/>
    <w:rsid w:val="002B0BCF"/>
    <w:rsid w:val="002B1DCE"/>
    <w:rsid w:val="00314274"/>
    <w:rsid w:val="003E4BAF"/>
    <w:rsid w:val="00436A9B"/>
    <w:rsid w:val="00484662"/>
    <w:rsid w:val="00526A55"/>
    <w:rsid w:val="005810E3"/>
    <w:rsid w:val="00587D68"/>
    <w:rsid w:val="005A4016"/>
    <w:rsid w:val="00666D1E"/>
    <w:rsid w:val="006760A4"/>
    <w:rsid w:val="006C4071"/>
    <w:rsid w:val="006F0FAD"/>
    <w:rsid w:val="00704E0C"/>
    <w:rsid w:val="00724088"/>
    <w:rsid w:val="00724813"/>
    <w:rsid w:val="00750B0E"/>
    <w:rsid w:val="00763155"/>
    <w:rsid w:val="007D0CB4"/>
    <w:rsid w:val="00814CBD"/>
    <w:rsid w:val="00821E50"/>
    <w:rsid w:val="00863503"/>
    <w:rsid w:val="0086730A"/>
    <w:rsid w:val="008778FE"/>
    <w:rsid w:val="00887C56"/>
    <w:rsid w:val="008E6233"/>
    <w:rsid w:val="00901194"/>
    <w:rsid w:val="009551E4"/>
    <w:rsid w:val="009C14E6"/>
    <w:rsid w:val="009E6B8E"/>
    <w:rsid w:val="009F2A12"/>
    <w:rsid w:val="00A27C05"/>
    <w:rsid w:val="00A71F4E"/>
    <w:rsid w:val="00A7581D"/>
    <w:rsid w:val="00AD2FC0"/>
    <w:rsid w:val="00B137F6"/>
    <w:rsid w:val="00BA3602"/>
    <w:rsid w:val="00BA4B3F"/>
    <w:rsid w:val="00BB4E0F"/>
    <w:rsid w:val="00C26136"/>
    <w:rsid w:val="00CC5139"/>
    <w:rsid w:val="00CD6202"/>
    <w:rsid w:val="00D03E22"/>
    <w:rsid w:val="00D33DF2"/>
    <w:rsid w:val="00DA13BF"/>
    <w:rsid w:val="00DC32FF"/>
    <w:rsid w:val="00DC7649"/>
    <w:rsid w:val="00DD2B6B"/>
    <w:rsid w:val="00DF2344"/>
    <w:rsid w:val="00DF5E54"/>
    <w:rsid w:val="00E70014"/>
    <w:rsid w:val="00F0375B"/>
    <w:rsid w:val="00F300C7"/>
    <w:rsid w:val="00F71247"/>
    <w:rsid w:val="00F827C1"/>
    <w:rsid w:val="00F86F64"/>
    <w:rsid w:val="00FB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C729"/>
  <w15:chartTrackingRefBased/>
  <w15:docId w15:val="{F0EC22FC-91B9-4239-881F-A6A1AB0B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8E62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0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70014"/>
    <w:pPr>
      <w:keepNext/>
      <w:tabs>
        <w:tab w:val="left" w:pos="0"/>
      </w:tabs>
      <w:spacing w:line="240" w:lineRule="atLeast"/>
      <w:outlineLvl w:val="2"/>
    </w:pPr>
    <w:rPr>
      <w:sz w:val="20"/>
      <w:szCs w:val="20"/>
      <w:lang w:val="en-GB"/>
    </w:rPr>
  </w:style>
  <w:style w:type="paragraph" w:styleId="Nagwek4">
    <w:name w:val="heading 4"/>
    <w:aliases w:val="Nagłówek 4 Znak Znak,Legenda Znak Znak Znak,Nagłówek 4 Znak Znak Znak Znak Znak,Znak Znak9 Znak Znak Znak Znak Znak Znak Znak Znak,Znak4 Znak Znak Znak Znak Znak Znak Znak Znak Znak,Znak Znak9,Znak4 Znak1"/>
    <w:basedOn w:val="Normalny"/>
    <w:next w:val="Normalny"/>
    <w:link w:val="Nagwek4Znak1"/>
    <w:qFormat/>
    <w:rsid w:val="00E70014"/>
    <w:pPr>
      <w:keepNext/>
      <w:spacing w:before="12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7001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Nagwek4Znak">
    <w:name w:val="Nagłówek 4 Znak"/>
    <w:basedOn w:val="Domylnaczcionkaakapitu"/>
    <w:uiPriority w:val="9"/>
    <w:semiHidden/>
    <w:rsid w:val="00E70014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4Znak1">
    <w:name w:val="Nagłówek 4 Znak1"/>
    <w:aliases w:val="Nagłówek 4 Znak Znak Znak,Legenda Znak Znak Znak Znak,Nagłówek 4 Znak Znak Znak Znak Znak Znak,Znak Znak9 Znak Znak Znak Znak Znak Znak Znak Znak Znak,Znak4 Znak Znak Znak Znak Znak Znak Znak Znak Znak Znak,Znak Znak9 Znak"/>
    <w:basedOn w:val="Domylnaczcionkaakapitu"/>
    <w:link w:val="Nagwek4"/>
    <w:rsid w:val="00E70014"/>
    <w:rPr>
      <w:rFonts w:ascii="Times New Roman" w:eastAsia="Times New Roman" w:hAnsi="Times New Roman" w:cs="Times New Roman"/>
      <w:b/>
      <w:bCs/>
      <w:kern w:val="0"/>
      <w:sz w:val="24"/>
      <w:szCs w:val="28"/>
      <w:lang w:eastAsia="pl-PL"/>
      <w14:ligatures w14:val="none"/>
    </w:rPr>
  </w:style>
  <w:style w:type="paragraph" w:customStyle="1" w:styleId="tekstost">
    <w:name w:val="tekst ost"/>
    <w:basedOn w:val="Normalny"/>
    <w:rsid w:val="00E70014"/>
    <w:pPr>
      <w:jc w:val="both"/>
    </w:pPr>
    <w:rPr>
      <w:sz w:val="20"/>
      <w:szCs w:val="20"/>
    </w:rPr>
  </w:style>
  <w:style w:type="paragraph" w:styleId="Tekstkomentarza">
    <w:name w:val="annotation text"/>
    <w:aliases w:val=" Znak1, Znak11, Znak,Znak1,Znak11"/>
    <w:basedOn w:val="Normalny"/>
    <w:link w:val="TekstkomentarzaZnak"/>
    <w:rsid w:val="00E70014"/>
    <w:rPr>
      <w:sz w:val="20"/>
      <w:szCs w:val="20"/>
    </w:rPr>
  </w:style>
  <w:style w:type="character" w:customStyle="1" w:styleId="TekstkomentarzaZnak">
    <w:name w:val="Tekst komentarza Znak"/>
    <w:aliases w:val=" Znak1 Znak, Znak11 Znak, Znak Znak,Znak1 Znak,Znak11 Znak"/>
    <w:basedOn w:val="Domylnaczcionkaakapitu"/>
    <w:link w:val="Tekstkomentarza"/>
    <w:rsid w:val="00E700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aliases w:val=" Znak2, Znak21,Znak2,Znak21"/>
    <w:basedOn w:val="Normalny"/>
    <w:link w:val="StopkaZnak"/>
    <w:rsid w:val="00E7001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 Znak2 Znak, Znak21 Znak,Znak2 Znak,Znak21 Znak"/>
    <w:basedOn w:val="Domylnaczcionkaakapitu"/>
    <w:link w:val="Stopka"/>
    <w:rsid w:val="00E700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owytekst">
    <w:name w:val="Standardowy.tekst"/>
    <w:rsid w:val="00E7001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0014"/>
    <w:pPr>
      <w:ind w:left="720"/>
      <w:contextualSpacing/>
    </w:pPr>
  </w:style>
  <w:style w:type="paragraph" w:customStyle="1" w:styleId="magda">
    <w:name w:val="magda"/>
    <w:basedOn w:val="Nagwek2"/>
    <w:link w:val="magdaZnak"/>
    <w:qFormat/>
    <w:rsid w:val="00E70014"/>
    <w:pPr>
      <w:pageBreakBefore/>
      <w:widowControl w:val="0"/>
      <w:spacing w:before="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magdaZnak">
    <w:name w:val="magda Znak"/>
    <w:basedOn w:val="Domylnaczcionkaakapitu"/>
    <w:link w:val="magda"/>
    <w:rsid w:val="00E700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01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styleId="Poprawka">
    <w:name w:val="Revision"/>
    <w:hidden/>
    <w:uiPriority w:val="99"/>
    <w:semiHidden/>
    <w:rsid w:val="00DF5E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1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1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1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D03E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7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D6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ormy.pl/?m=doc&amp;nid=PN-91.100.15-00109" TargetMode="External"/><Relationship Id="rId13" Type="http://schemas.openxmlformats.org/officeDocument/2006/relationships/hyperlink" Target="http://enormy.pl/?m=doc&amp;nid=PN-91.100.15-00118" TargetMode="External"/><Relationship Id="rId18" Type="http://schemas.openxmlformats.org/officeDocument/2006/relationships/hyperlink" Target="http://enormy.pl/?m=doc&amp;nid=PN-93.080.20-00377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enormy.pl/?m=doc&amp;nid=PN-91.100.10-00180" TargetMode="External"/><Relationship Id="rId7" Type="http://schemas.openxmlformats.org/officeDocument/2006/relationships/hyperlink" Target="http://enormy.pl/?m=doc&amp;nid=PN-91.100.15-00175" TargetMode="External"/><Relationship Id="rId12" Type="http://schemas.openxmlformats.org/officeDocument/2006/relationships/hyperlink" Target="http://enormy.pl/?m=doc&amp;nid=PN-91.100.15-00391" TargetMode="External"/><Relationship Id="rId17" Type="http://schemas.openxmlformats.org/officeDocument/2006/relationships/hyperlink" Target="http://enormy.pl/?m=doc&amp;nid=PN-91.100.15-0012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normy.pl/?m=doc&amp;nid=PN-91.100.15-00280" TargetMode="External"/><Relationship Id="rId20" Type="http://schemas.openxmlformats.org/officeDocument/2006/relationships/hyperlink" Target="http://enormy.pl/?m=doc&amp;nid=PN-91.100.10-0002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ormy.pl/?m=doc&amp;nid=PN-91.100.15-00137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enormy.pl/?m=doc&amp;nid=PN-91.100.15-00082" TargetMode="External"/><Relationship Id="rId23" Type="http://schemas.openxmlformats.org/officeDocument/2006/relationships/footer" Target="footer1.xml"/><Relationship Id="rId10" Type="http://schemas.openxmlformats.org/officeDocument/2006/relationships/hyperlink" Target="http://enormy.pl/?m=doc&amp;nid=PN-91.100.15-00105" TargetMode="External"/><Relationship Id="rId19" Type="http://schemas.openxmlformats.org/officeDocument/2006/relationships/hyperlink" Target="http://enormy.pl/?m=doc&amp;nid=PN-91.100.10-000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ormy.pl/?m=doc&amp;nid=PN-91.100.15-00345" TargetMode="External"/><Relationship Id="rId14" Type="http://schemas.openxmlformats.org/officeDocument/2006/relationships/hyperlink" Target="http://enormy.pl/?m=doc&amp;nid=PN-91.100.15-00379" TargetMode="External"/><Relationship Id="rId22" Type="http://schemas.openxmlformats.org/officeDocument/2006/relationships/hyperlink" Target="http://enormy.pl/?m=doc&amp;nid=PN-91.100.15-0010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4111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5</cp:revision>
  <dcterms:created xsi:type="dcterms:W3CDTF">2025-01-28T12:27:00Z</dcterms:created>
  <dcterms:modified xsi:type="dcterms:W3CDTF">2026-04-11T15:51:00Z</dcterms:modified>
</cp:coreProperties>
</file>